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41" w:rsidRPr="006E74CF" w:rsidRDefault="00675D0E" w:rsidP="006E74CF">
      <w:pPr>
        <w:pStyle w:val="Heading1"/>
        <w:spacing w:after="240"/>
      </w:pPr>
      <w:r w:rsidRPr="006E74CF">
        <w:t>Role of national SAON organisations</w:t>
      </w:r>
    </w:p>
    <w:p w:rsidR="00675D0E" w:rsidRPr="006E74CF" w:rsidRDefault="00675D0E">
      <w:pPr>
        <w:rPr>
          <w:rFonts w:cstheme="minorHAnsi"/>
        </w:rPr>
      </w:pPr>
      <w:r w:rsidRPr="006E74CF">
        <w:rPr>
          <w:rFonts w:cstheme="minorHAnsi"/>
        </w:rPr>
        <w:t xml:space="preserve">The document is an extracts of the statements </w:t>
      </w:r>
      <w:r w:rsidR="006E74CF">
        <w:rPr>
          <w:rFonts w:cstheme="minorHAnsi"/>
        </w:rPr>
        <w:t xml:space="preserve">on the role of national SAON organisations </w:t>
      </w:r>
      <w:r w:rsidRPr="006E74CF">
        <w:rPr>
          <w:rFonts w:cstheme="minorHAnsi"/>
        </w:rPr>
        <w:t>from the SAON Implementation Plan from 17</w:t>
      </w:r>
      <w:r w:rsidRPr="006E74CF">
        <w:rPr>
          <w:rFonts w:cstheme="minorHAnsi"/>
          <w:vertAlign w:val="superscript"/>
        </w:rPr>
        <w:t>th</w:t>
      </w:r>
      <w:r w:rsidR="000D0EAA">
        <w:rPr>
          <w:rFonts w:cstheme="minorHAnsi"/>
        </w:rPr>
        <w:t xml:space="preserve"> July 2018: </w:t>
      </w:r>
      <w:hyperlink r:id="rId8" w:history="1">
        <w:r w:rsidR="000D0EAA">
          <w:rPr>
            <w:rStyle w:val="Hyperlink"/>
            <w:rFonts w:cstheme="minorHAnsi"/>
          </w:rPr>
          <w:t>https://www.arcticobserving.org/images/pdf/Strategy_and_Implementation/SAON_Implementation_Plan_version_17JUL2018_Status_approved.pdf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3"/>
        <w:gridCol w:w="551"/>
        <w:gridCol w:w="306"/>
        <w:gridCol w:w="294"/>
        <w:gridCol w:w="550"/>
        <w:gridCol w:w="550"/>
        <w:gridCol w:w="550"/>
        <w:gridCol w:w="550"/>
        <w:gridCol w:w="550"/>
        <w:gridCol w:w="550"/>
        <w:gridCol w:w="275"/>
        <w:gridCol w:w="275"/>
      </w:tblGrid>
      <w:tr w:rsidR="00B200F8" w:rsidRPr="000C6D02" w:rsidTr="00B200F8">
        <w:trPr>
          <w:cantSplit/>
          <w:trHeight w:val="1134"/>
        </w:trPr>
        <w:tc>
          <w:tcPr>
            <w:tcW w:w="0" w:type="auto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 w:rsidRPr="000C6D02">
              <w:rPr>
                <w:rFonts w:asciiTheme="minorHAnsi" w:hAnsiTheme="minorHAnsi" w:cstheme="minorHAnsi"/>
                <w:color w:val="000000" w:themeColor="text1"/>
              </w:rPr>
              <w:t>Objective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Denmark</w:t>
            </w:r>
          </w:p>
        </w:tc>
        <w:tc>
          <w:tcPr>
            <w:tcW w:w="0" w:type="auto"/>
            <w:gridSpan w:val="2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France</w:t>
            </w:r>
          </w:p>
        </w:tc>
        <w:tc>
          <w:tcPr>
            <w:tcW w:w="0" w:type="auto"/>
            <w:shd w:val="clear" w:color="auto" w:fill="auto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Germany</w:t>
            </w:r>
          </w:p>
        </w:tc>
        <w:tc>
          <w:tcPr>
            <w:tcW w:w="0" w:type="auto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Italy</w:t>
            </w:r>
          </w:p>
        </w:tc>
        <w:tc>
          <w:tcPr>
            <w:tcW w:w="0" w:type="auto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Norway</w:t>
            </w:r>
          </w:p>
        </w:tc>
        <w:tc>
          <w:tcPr>
            <w:tcW w:w="0" w:type="auto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Poland</w:t>
            </w:r>
          </w:p>
        </w:tc>
        <w:tc>
          <w:tcPr>
            <w:tcW w:w="0" w:type="auto"/>
            <w:textDirection w:val="tbRl"/>
          </w:tcPr>
          <w:p w:rsidR="00B200F8" w:rsidRPr="000C6D02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Spain</w:t>
            </w:r>
          </w:p>
        </w:tc>
        <w:tc>
          <w:tcPr>
            <w:tcW w:w="0" w:type="auto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Sweden</w:t>
            </w:r>
          </w:p>
        </w:tc>
        <w:tc>
          <w:tcPr>
            <w:tcW w:w="0" w:type="auto"/>
            <w:gridSpan w:val="2"/>
            <w:textDirection w:val="tbRl"/>
          </w:tcPr>
          <w:p w:rsidR="00B200F8" w:rsidRDefault="00B200F8" w:rsidP="00B200F8">
            <w:pPr>
              <w:pStyle w:val="Heading3"/>
              <w:tabs>
                <w:tab w:val="right" w:pos="9025"/>
              </w:tabs>
              <w:spacing w:before="0"/>
              <w:ind w:left="113" w:right="113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USA</w:t>
            </w:r>
          </w:p>
        </w:tc>
      </w:tr>
      <w:tr w:rsidR="00B200F8" w:rsidRPr="000C6D02" w:rsidTr="00B200F8">
        <w:tc>
          <w:tcPr>
            <w:tcW w:w="0" w:type="auto"/>
          </w:tcPr>
          <w:p w:rsidR="00B200F8" w:rsidRPr="000D0EAA" w:rsidRDefault="00B200F8" w:rsidP="000C6D02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0" w:type="auto"/>
            <w:gridSpan w:val="11"/>
          </w:tcPr>
          <w:p w:rsidR="00B200F8" w:rsidRPr="000D0EAA" w:rsidRDefault="00B200F8" w:rsidP="000C6D02">
            <w:pPr>
              <w:rPr>
                <w:rFonts w:cstheme="minorHAnsi"/>
                <w:b/>
              </w:rPr>
            </w:pPr>
            <w:bookmarkStart w:id="0" w:name="_Toc519517041"/>
            <w:r w:rsidRPr="000D0EAA">
              <w:rPr>
                <w:rFonts w:cstheme="minorHAnsi"/>
                <w:b/>
                <w:color w:val="000000" w:themeColor="text1"/>
              </w:rPr>
              <w:t>Goal 1: Creating a roadmap to well-integrated Arctic observing system</w:t>
            </w:r>
            <w:bookmarkEnd w:id="0"/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  <w:b/>
              </w:rPr>
            </w:pPr>
            <w:bookmarkStart w:id="1" w:name="_Toc519517044"/>
            <w:r w:rsidRPr="000C6D02">
              <w:rPr>
                <w:rFonts w:cstheme="minorHAnsi"/>
                <w:b/>
                <w:color w:val="000000" w:themeColor="text1"/>
              </w:rPr>
              <w:t>Objective 1.1: Conduct an inventory of national observational capacities</w:t>
            </w:r>
            <w:bookmarkEnd w:id="1"/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t xml:space="preserve">Each country will establish a national SAON organisation/office/contact point to gather information and report on capacity and monitoring efforts. SAON will facilitate the establishment of national organisations/offices/contact points by providing suggestions for </w:t>
            </w:r>
            <w:proofErr w:type="spellStart"/>
            <w:r w:rsidRPr="000C6D02">
              <w:rPr>
                <w:rFonts w:cstheme="minorHAnsi"/>
              </w:rPr>
              <w:t>ToR</w:t>
            </w:r>
            <w:proofErr w:type="spellEnd"/>
            <w:r w:rsidRPr="000C6D02">
              <w:rPr>
                <w:rFonts w:cstheme="minorHAnsi"/>
              </w:rPr>
              <w:t xml:space="preserve"> and relevant membership, and by providing examples on different organizational models</w:t>
            </w:r>
          </w:p>
        </w:tc>
        <w:tc>
          <w:tcPr>
            <w:tcW w:w="0" w:type="auto"/>
            <w:shd w:val="clear" w:color="auto" w:fill="FFFF00"/>
          </w:tcPr>
          <w:p w:rsidR="00B200F8" w:rsidRPr="003A2457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  <w:b/>
              </w:rPr>
            </w:pPr>
            <w:bookmarkStart w:id="2" w:name="_Toc519517046"/>
            <w:r w:rsidRPr="000C6D02">
              <w:rPr>
                <w:rFonts w:cstheme="minorHAnsi"/>
                <w:b/>
                <w:color w:val="000000" w:themeColor="text1"/>
              </w:rPr>
              <w:t>Objective 1.3: Provide recommendations for a roadmap for future Arctic observational capacities</w:t>
            </w:r>
            <w:bookmarkEnd w:id="2"/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t xml:space="preserve">Advocate and create awareness about the recommendations work on the national level (national observing entities, infrastructures, national funding bodies) and provide information back to the international SAON level.  </w:t>
            </w:r>
          </w:p>
        </w:tc>
        <w:tc>
          <w:tcPr>
            <w:tcW w:w="0" w:type="auto"/>
            <w:shd w:val="clear" w:color="auto" w:fill="FFFF00"/>
          </w:tcPr>
          <w:p w:rsidR="00B200F8" w:rsidRPr="003A2457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  <w:b/>
              </w:rPr>
            </w:pPr>
            <w:bookmarkStart w:id="3" w:name="_Toc519517047"/>
            <w:r w:rsidRPr="000C6D02">
              <w:rPr>
                <w:rFonts w:cstheme="minorHAnsi"/>
                <w:b/>
                <w:color w:val="000000" w:themeColor="text1"/>
              </w:rPr>
              <w:t>Objective 1.4: Create opportunities to develop and implement observations in support of Arctic Societal Benefit Areas (SBAs)</w:t>
            </w:r>
            <w:bookmarkEnd w:id="3"/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t>Provide observation source information. Participate in technology and funding fora events.</w:t>
            </w:r>
          </w:p>
        </w:tc>
        <w:tc>
          <w:tcPr>
            <w:tcW w:w="0" w:type="auto"/>
            <w:shd w:val="clear" w:color="auto" w:fill="FF00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gridSpan w:val="2"/>
            <w:shd w:val="clear" w:color="auto" w:fill="FF00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highlight w:val="yellow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tabs>
                <w:tab w:val="right" w:pos="9025"/>
              </w:tabs>
              <w:rPr>
                <w:rFonts w:cstheme="minorHAnsi"/>
                <w:b/>
              </w:rPr>
            </w:pPr>
            <w:r w:rsidRPr="000C6D02">
              <w:rPr>
                <w:rFonts w:cstheme="minorHAnsi"/>
                <w:b/>
              </w:rPr>
              <w:t xml:space="preserve">Objective 1.5: Develop a long-term repository for relevant project deliverables – establishment of </w:t>
            </w:r>
            <w:proofErr w:type="spellStart"/>
            <w:r w:rsidRPr="000C6D02">
              <w:rPr>
                <w:rFonts w:cstheme="minorHAnsi"/>
                <w:b/>
              </w:rPr>
              <w:t>ArcticGEOSS</w:t>
            </w:r>
            <w:proofErr w:type="spellEnd"/>
          </w:p>
          <w:p w:rsidR="00B200F8" w:rsidRPr="000C6D02" w:rsidRDefault="00B200F8" w:rsidP="000C6D02">
            <w:pPr>
              <w:tabs>
                <w:tab w:val="right" w:pos="9025"/>
              </w:tabs>
              <w:rPr>
                <w:rFonts w:cstheme="minorHAnsi"/>
              </w:rPr>
            </w:pPr>
            <w:r w:rsidRPr="000C6D02">
              <w:rPr>
                <w:rFonts w:cstheme="minorHAnsi"/>
              </w:rPr>
              <w:t>None. Should be informed about the opportunity to store deliverables.</w:t>
            </w:r>
          </w:p>
        </w:tc>
        <w:tc>
          <w:tcPr>
            <w:tcW w:w="0" w:type="auto"/>
            <w:shd w:val="clear" w:color="auto" w:fill="auto"/>
          </w:tcPr>
          <w:p w:rsidR="00B200F8" w:rsidRPr="00B1795F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B1795F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C74CB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0" w:type="auto"/>
            <w:gridSpan w:val="2"/>
            <w:shd w:val="clear" w:color="auto" w:fill="FF0000"/>
          </w:tcPr>
          <w:p w:rsidR="00B200F8" w:rsidRPr="00C74CB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Default="00B200F8" w:rsidP="000C6D02"/>
        </w:tc>
        <w:tc>
          <w:tcPr>
            <w:tcW w:w="0" w:type="auto"/>
            <w:gridSpan w:val="11"/>
          </w:tcPr>
          <w:p w:rsidR="00B200F8" w:rsidRPr="000C6D02" w:rsidRDefault="00B200F8" w:rsidP="000C6D02">
            <w:pPr>
              <w:rPr>
                <w:rFonts w:cstheme="minorHAnsi"/>
              </w:rPr>
            </w:pPr>
            <w:hyperlink r:id="rId9" w:anchor="_djrrklsokyrs" w:history="1">
              <w:bookmarkStart w:id="4" w:name="_Toc519517049"/>
              <w:r w:rsidRPr="000C6D02">
                <w:rPr>
                  <w:rFonts w:cstheme="minorHAnsi"/>
                  <w:b/>
                </w:rPr>
                <w:t xml:space="preserve">Goal </w:t>
              </w:r>
            </w:hyperlink>
            <w:r w:rsidRPr="000C6D02">
              <w:rPr>
                <w:rFonts w:cstheme="minorHAnsi"/>
                <w:b/>
              </w:rPr>
              <w:t>2: Free and ethically open access to Arctic observational data</w:t>
            </w:r>
            <w:bookmarkEnd w:id="4"/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  <w:b/>
              </w:rPr>
            </w:pPr>
            <w:r w:rsidRPr="000C6D02">
              <w:rPr>
                <w:rFonts w:cstheme="minorHAnsi"/>
                <w:b/>
                <w:color w:val="000000" w:themeColor="text1"/>
              </w:rPr>
              <w:t>Objective 2.1: Create a road map outlining the steps towards achieving a system that will facilitate access to Arctic observational data</w:t>
            </w:r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lastRenderedPageBreak/>
              <w:t>Leadership, as central partners (Note: This could be challenging in short term, but may improve with effectiveness of initiative)</w:t>
            </w: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bookmarkStart w:id="5" w:name="_Toc519517054"/>
            <w:r w:rsidRPr="000C6D02">
              <w:rPr>
                <w:rFonts w:asciiTheme="minorHAnsi" w:hAnsiTheme="minorHAnsi" w:cstheme="minorHAnsi"/>
                <w:color w:val="000000" w:themeColor="text1"/>
              </w:rPr>
              <w:lastRenderedPageBreak/>
              <w:t>Objective 2.2: Advance a system to facilitate access to Arctic observational data</w:t>
            </w:r>
            <w:bookmarkEnd w:id="5"/>
            <w:r w:rsidRPr="000C6D0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t>Leadership, as central partners</w:t>
            </w: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  <w:bookmarkStart w:id="6" w:name="_Toc519517055"/>
            <w:r w:rsidRPr="000C6D02">
              <w:rPr>
                <w:rFonts w:asciiTheme="minorHAnsi" w:hAnsiTheme="minorHAnsi" w:cstheme="minorHAnsi"/>
                <w:color w:val="000000" w:themeColor="text1"/>
              </w:rPr>
              <w:t>Objective 2.3: Establish a persistent consortium of organizations to oversee the development of a sustainable, world-wide system for access to all Arctic data.</w:t>
            </w:r>
            <w:bookmarkEnd w:id="6"/>
          </w:p>
          <w:p w:rsidR="00B200F8" w:rsidRPr="000C6D02" w:rsidRDefault="00B200F8" w:rsidP="000C6D02">
            <w:r w:rsidRPr="000C6D02">
              <w:rPr>
                <w:rFonts w:cstheme="minorHAnsi"/>
              </w:rPr>
              <w:t>Leadership, as central partners (Note: This could be challenging in short term, but may improve with effectiveness of initiative)</w:t>
            </w: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0C6D02" w:rsidRDefault="00B200F8" w:rsidP="000C6D02">
            <w:pPr>
              <w:pStyle w:val="Heading3"/>
              <w:tabs>
                <w:tab w:val="right" w:pos="9025"/>
              </w:tabs>
              <w:spacing w:before="0"/>
              <w:outlineLvl w:val="2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  <w:gridSpan w:val="11"/>
          </w:tcPr>
          <w:p w:rsidR="00B200F8" w:rsidRPr="000C6D02" w:rsidRDefault="00B200F8" w:rsidP="000C6D02">
            <w:pPr>
              <w:rPr>
                <w:rFonts w:cstheme="minorHAnsi"/>
              </w:rPr>
            </w:pPr>
            <w:bookmarkStart w:id="7" w:name="_Toc519517056"/>
            <w:r w:rsidRPr="000C6D02">
              <w:rPr>
                <w:rFonts w:cstheme="minorHAnsi"/>
                <w:b/>
              </w:rPr>
              <w:t>Goal</w:t>
            </w:r>
            <w:hyperlink w:anchor="_djrrklsokyrs">
              <w:r w:rsidRPr="000C6D02">
                <w:rPr>
                  <w:rFonts w:cstheme="minorHAnsi"/>
                  <w:b/>
                </w:rPr>
                <w:t xml:space="preserve"> </w:t>
              </w:r>
            </w:hyperlink>
            <w:r w:rsidRPr="000C6D02">
              <w:rPr>
                <w:rFonts w:cstheme="minorHAnsi"/>
                <w:b/>
              </w:rPr>
              <w:t>3: Ensuring sustainability of Arctic Observing</w:t>
            </w:r>
            <w:bookmarkEnd w:id="7"/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</w:rPr>
            </w:pPr>
            <w:bookmarkStart w:id="8" w:name="_Toc519517057"/>
            <w:r w:rsidRPr="000C6D02">
              <w:rPr>
                <w:rFonts w:cstheme="minorHAnsi"/>
                <w:b/>
                <w:color w:val="000000" w:themeColor="text1"/>
              </w:rPr>
              <w:t>Objective 3.1: Develop a strategy for long-term financial commitment in Arctic observations</w:t>
            </w:r>
            <w:bookmarkEnd w:id="8"/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t>National/regional nodes must be established within 2018.  Should nominate experts and contribute to the implementation</w:t>
            </w: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  <w:b/>
              </w:rPr>
            </w:pPr>
            <w:bookmarkStart w:id="9" w:name="_Toc519517058"/>
            <w:r w:rsidRPr="000C6D02">
              <w:rPr>
                <w:rFonts w:cstheme="minorHAnsi"/>
                <w:b/>
                <w:color w:val="000000" w:themeColor="text1"/>
              </w:rPr>
              <w:t>Objective 3.2: Apply the strategy developed in 3.1 to advocate to funding agencies and states to ensure sustainability of Arctic observing</w:t>
            </w:r>
            <w:bookmarkEnd w:id="9"/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t>The SAON member nations (Board members) will name the individual responsible to provide essential information and provide required resources. Review plans on national support to implement SAON objectives.</w:t>
            </w: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FF00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</w:tr>
      <w:tr w:rsidR="00B200F8" w:rsidRPr="000C6D02" w:rsidTr="00B200F8">
        <w:tc>
          <w:tcPr>
            <w:tcW w:w="0" w:type="auto"/>
          </w:tcPr>
          <w:p w:rsidR="00B200F8" w:rsidRPr="000C6D02" w:rsidRDefault="00B200F8" w:rsidP="000C6D02">
            <w:pPr>
              <w:rPr>
                <w:rFonts w:cstheme="minorHAnsi"/>
                <w:b/>
              </w:rPr>
            </w:pPr>
            <w:bookmarkStart w:id="10" w:name="_Toc519517059"/>
            <w:r w:rsidRPr="000C6D02">
              <w:rPr>
                <w:rFonts w:cstheme="minorHAnsi"/>
                <w:b/>
                <w:color w:val="000000" w:themeColor="text1"/>
              </w:rPr>
              <w:t>Objective 3.3: Secure funding for international SAON secretariat and operational costs</w:t>
            </w:r>
            <w:bookmarkEnd w:id="10"/>
          </w:p>
          <w:p w:rsidR="00B200F8" w:rsidRPr="000C6D02" w:rsidRDefault="00B200F8" w:rsidP="000C6D02">
            <w:pPr>
              <w:rPr>
                <w:rFonts w:cstheme="minorHAnsi"/>
              </w:rPr>
            </w:pPr>
            <w:r w:rsidRPr="000C6D02">
              <w:rPr>
                <w:rFonts w:cstheme="minorHAnsi"/>
              </w:rPr>
              <w:t>The SAON member nations (Board members) will name the individual responsible to provide essential information and provide required resources. Board members should facilitate contact with their appropriate national funding agencies.</w:t>
            </w: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2"/>
            <w:shd w:val="clear" w:color="auto" w:fill="00B050"/>
          </w:tcPr>
          <w:p w:rsidR="00B200F8" w:rsidRPr="000C6D02" w:rsidRDefault="00B200F8" w:rsidP="00B200F8">
            <w:pPr>
              <w:rPr>
                <w:rFonts w:cstheme="minorHAnsi"/>
              </w:rPr>
            </w:pPr>
            <w:r>
              <w:rPr>
                <w:rFonts w:cstheme="minorHAnsi"/>
              </w:rPr>
              <w:t>TBC</w:t>
            </w: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00B050"/>
          </w:tcPr>
          <w:p w:rsidR="00B200F8" w:rsidRPr="000C6D02" w:rsidRDefault="00B200F8" w:rsidP="000C6D02">
            <w:pPr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B1795F" w:rsidRDefault="00B200F8" w:rsidP="000C6D02">
            <w:pPr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shd w:val="clear" w:color="auto" w:fill="FF0000"/>
          </w:tcPr>
          <w:p w:rsidR="00B200F8" w:rsidRPr="00B1795F" w:rsidRDefault="00B200F8" w:rsidP="000C6D02">
            <w:pPr>
              <w:rPr>
                <w:rFonts w:cstheme="minorHAnsi"/>
                <w:color w:val="FF0000"/>
              </w:rPr>
            </w:pPr>
          </w:p>
        </w:tc>
        <w:tc>
          <w:tcPr>
            <w:tcW w:w="0" w:type="auto"/>
            <w:shd w:val="clear" w:color="auto" w:fill="FFFF00"/>
          </w:tcPr>
          <w:p w:rsidR="00B200F8" w:rsidRPr="00B1795F" w:rsidRDefault="00B200F8" w:rsidP="000C6D02">
            <w:pPr>
              <w:rPr>
                <w:rFonts w:cstheme="minorHAnsi"/>
                <w:color w:val="FF0000"/>
              </w:rPr>
            </w:pPr>
            <w:bookmarkStart w:id="11" w:name="_GoBack"/>
            <w:bookmarkEnd w:id="11"/>
          </w:p>
        </w:tc>
        <w:tc>
          <w:tcPr>
            <w:tcW w:w="0" w:type="auto"/>
            <w:gridSpan w:val="2"/>
            <w:shd w:val="clear" w:color="auto" w:fill="00B050"/>
          </w:tcPr>
          <w:p w:rsidR="00B200F8" w:rsidRPr="00B1795F" w:rsidRDefault="00B200F8" w:rsidP="000C6D02">
            <w:pPr>
              <w:rPr>
                <w:rFonts w:cstheme="minorHAnsi"/>
                <w:color w:val="FF0000"/>
              </w:rPr>
            </w:pPr>
          </w:p>
        </w:tc>
      </w:tr>
    </w:tbl>
    <w:p w:rsidR="004C6A92" w:rsidRDefault="004C6A92" w:rsidP="000C6D02"/>
    <w:p w:rsidR="003A2457" w:rsidRDefault="003A2457" w:rsidP="000C6D02">
      <w:r>
        <w:t>Colour coding reflects countries’ capability and capacity. Green means high and red means no. Yellow is intermediate.</w:t>
      </w:r>
    </w:p>
    <w:p w:rsidR="003A2457" w:rsidRPr="004C6A92" w:rsidRDefault="003A2457" w:rsidP="000C6D02"/>
    <w:sectPr w:rsidR="003A2457" w:rsidRPr="004C6A92" w:rsidSect="000C6D0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B3" w:rsidRDefault="00D631B3" w:rsidP="00C74CB2">
      <w:pPr>
        <w:spacing w:after="0" w:line="240" w:lineRule="auto"/>
      </w:pPr>
      <w:r>
        <w:separator/>
      </w:r>
    </w:p>
  </w:endnote>
  <w:endnote w:type="continuationSeparator" w:id="0">
    <w:p w:rsidR="00D631B3" w:rsidRDefault="00D631B3" w:rsidP="00C74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B3" w:rsidRDefault="00D631B3" w:rsidP="00C74CB2">
      <w:pPr>
        <w:spacing w:after="0" w:line="240" w:lineRule="auto"/>
      </w:pPr>
      <w:r>
        <w:separator/>
      </w:r>
    </w:p>
  </w:footnote>
  <w:footnote w:type="continuationSeparator" w:id="0">
    <w:p w:rsidR="00D631B3" w:rsidRDefault="00D631B3" w:rsidP="00C74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B2" w:rsidRDefault="00C74CB2" w:rsidP="00C74CB2">
    <w:pPr>
      <w:pStyle w:val="Header"/>
      <w:jc w:val="right"/>
    </w:pPr>
    <w:r>
      <w:t xml:space="preserve">Version </w:t>
    </w:r>
    <w:r w:rsidR="00B200F8">
      <w:t>3</w:t>
    </w:r>
    <w:r w:rsidR="009D7889">
      <w:t>0</w:t>
    </w:r>
    <w:r w:rsidRPr="00C74CB2">
      <w:rPr>
        <w:vertAlign w:val="superscript"/>
      </w:rPr>
      <w:t>th</w:t>
    </w:r>
    <w:r>
      <w:t xml:space="preserve"> October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0E"/>
    <w:rsid w:val="000C6D02"/>
    <w:rsid w:val="000D0EAA"/>
    <w:rsid w:val="000E1329"/>
    <w:rsid w:val="000F2971"/>
    <w:rsid w:val="00133873"/>
    <w:rsid w:val="00261BF0"/>
    <w:rsid w:val="00370680"/>
    <w:rsid w:val="003A2457"/>
    <w:rsid w:val="004C5BFD"/>
    <w:rsid w:val="004C6A92"/>
    <w:rsid w:val="00675D0E"/>
    <w:rsid w:val="006801EB"/>
    <w:rsid w:val="006E3A41"/>
    <w:rsid w:val="006E74CF"/>
    <w:rsid w:val="0084438A"/>
    <w:rsid w:val="009D7889"/>
    <w:rsid w:val="009E577A"/>
    <w:rsid w:val="00A5524C"/>
    <w:rsid w:val="00B1795F"/>
    <w:rsid w:val="00B200F8"/>
    <w:rsid w:val="00BA5940"/>
    <w:rsid w:val="00C112DC"/>
    <w:rsid w:val="00C13C85"/>
    <w:rsid w:val="00C74CB2"/>
    <w:rsid w:val="00D631B3"/>
    <w:rsid w:val="00E059B5"/>
    <w:rsid w:val="00E52F1D"/>
    <w:rsid w:val="00F2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75D0E"/>
    <w:pPr>
      <w:keepNext/>
      <w:keepLines/>
      <w:spacing w:before="360" w:after="120"/>
      <w:outlineLvl w:val="1"/>
    </w:pPr>
    <w:rPr>
      <w:rFonts w:ascii="Arial" w:eastAsiaTheme="minorEastAsia" w:hAnsi="Arial" w:cs="Arial"/>
      <w:color w:val="000000"/>
      <w:sz w:val="32"/>
      <w:szCs w:val="32"/>
      <w:lang w:val="it-IT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5D0E"/>
    <w:rPr>
      <w:rFonts w:ascii="Arial" w:eastAsiaTheme="minorEastAsia" w:hAnsi="Arial" w:cs="Arial"/>
      <w:color w:val="000000"/>
      <w:sz w:val="32"/>
      <w:szCs w:val="32"/>
      <w:lang w:val="it-IT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75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E7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E74CF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C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B2"/>
  </w:style>
  <w:style w:type="paragraph" w:styleId="Footer">
    <w:name w:val="footer"/>
    <w:basedOn w:val="Normal"/>
    <w:link w:val="FooterChar"/>
    <w:uiPriority w:val="99"/>
    <w:unhideWhenUsed/>
    <w:rsid w:val="00C7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75D0E"/>
    <w:pPr>
      <w:keepNext/>
      <w:keepLines/>
      <w:spacing w:before="360" w:after="120"/>
      <w:outlineLvl w:val="1"/>
    </w:pPr>
    <w:rPr>
      <w:rFonts w:ascii="Arial" w:eastAsiaTheme="minorEastAsia" w:hAnsi="Arial" w:cs="Arial"/>
      <w:color w:val="000000"/>
      <w:sz w:val="32"/>
      <w:szCs w:val="32"/>
      <w:lang w:val="it-IT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75D0E"/>
    <w:rPr>
      <w:rFonts w:ascii="Arial" w:eastAsiaTheme="minorEastAsia" w:hAnsi="Arial" w:cs="Arial"/>
      <w:color w:val="000000"/>
      <w:sz w:val="32"/>
      <w:szCs w:val="32"/>
      <w:lang w:val="it-IT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75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6E7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6E74CF"/>
    <w:rPr>
      <w:rFonts w:ascii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0C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CB2"/>
  </w:style>
  <w:style w:type="paragraph" w:styleId="Footer">
    <w:name w:val="footer"/>
    <w:basedOn w:val="Normal"/>
    <w:link w:val="FooterChar"/>
    <w:uiPriority w:val="99"/>
    <w:unhideWhenUsed/>
    <w:rsid w:val="00C74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ticobserving.org/images/pdf/Strategy_and_Implementation/SAON_Implementation_Plan_version_17JUL2018_Status_approved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SAON%20Strategy%20Framework\Updating%2008NOV%20version\02_30NOV_WA_11_SAON_Strategic_Framework_08NOV_PLP_WG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AEE6-A506-4809-8D62-008B75C5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dcterms:created xsi:type="dcterms:W3CDTF">2018-10-08T12:22:00Z</dcterms:created>
  <dcterms:modified xsi:type="dcterms:W3CDTF">2018-10-30T09:02:00Z</dcterms:modified>
</cp:coreProperties>
</file>