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C31" w:rsidRPr="00616B74" w:rsidRDefault="00A66C31" w:rsidP="00751DFE">
      <w:pPr>
        <w:adjustRightInd w:val="0"/>
        <w:snapToGrid w:val="0"/>
        <w:spacing w:before="120"/>
        <w:jc w:val="center"/>
        <w:rPr>
          <w:b/>
          <w:bCs/>
          <w:szCs w:val="20"/>
          <w:lang w:val="en-GB"/>
        </w:rPr>
      </w:pPr>
      <w:r w:rsidRPr="00616B74">
        <w:rPr>
          <w:b/>
          <w:bCs/>
          <w:szCs w:val="20"/>
          <w:lang w:val="en-GB"/>
        </w:rPr>
        <w:t>Mapping of SAON Strategy with WMO Strategic Plan 2020-2023</w:t>
      </w:r>
    </w:p>
    <w:p w:rsidR="00EB63AF" w:rsidRDefault="00AB52CB" w:rsidP="00EB63AF">
      <w:pPr>
        <w:adjustRightInd w:val="0"/>
        <w:snapToGrid w:val="0"/>
        <w:spacing w:before="120" w:after="0" w:line="240" w:lineRule="auto"/>
        <w:rPr>
          <w:sz w:val="20"/>
          <w:szCs w:val="20"/>
          <w:lang w:val="en-GB"/>
        </w:rPr>
      </w:pPr>
      <w:r w:rsidRPr="00EB63AF">
        <w:rPr>
          <w:b/>
          <w:bCs/>
          <w:sz w:val="20"/>
          <w:szCs w:val="20"/>
          <w:lang w:val="en-GB"/>
        </w:rPr>
        <w:t>WMO Strategic Plan 2020-2023</w:t>
      </w:r>
      <w:r w:rsidR="00EB63AF">
        <w:rPr>
          <w:b/>
          <w:bCs/>
          <w:sz w:val="20"/>
          <w:szCs w:val="20"/>
          <w:lang w:val="en-GB"/>
        </w:rPr>
        <w:t>:</w:t>
      </w:r>
    </w:p>
    <w:p w:rsidR="00AB52CB" w:rsidRDefault="00EB63AF" w:rsidP="00EB63AF">
      <w:pPr>
        <w:adjustRightInd w:val="0"/>
        <w:snapToGrid w:val="0"/>
        <w:spacing w:before="120" w:after="0" w:line="240" w:lineRule="auto"/>
        <w:rPr>
          <w:sz w:val="20"/>
          <w:szCs w:val="20"/>
          <w:lang w:val="en-GB"/>
        </w:rPr>
      </w:pPr>
      <w:r>
        <w:rPr>
          <w:sz w:val="20"/>
          <w:szCs w:val="20"/>
          <w:lang w:val="en-GB"/>
        </w:rPr>
        <w:t xml:space="preserve">WMO Strategic Plan 2020-2023 </w:t>
      </w:r>
      <w:r w:rsidR="00AB52CB" w:rsidRPr="00AB52CB">
        <w:rPr>
          <w:sz w:val="20"/>
          <w:szCs w:val="20"/>
          <w:lang w:val="en-GB"/>
        </w:rPr>
        <w:t>was approved by the 18</w:t>
      </w:r>
      <w:r w:rsidR="00AB52CB" w:rsidRPr="00AB52CB">
        <w:rPr>
          <w:sz w:val="20"/>
          <w:szCs w:val="20"/>
          <w:vertAlign w:val="superscript"/>
          <w:lang w:val="en-GB"/>
        </w:rPr>
        <w:t>th</w:t>
      </w:r>
      <w:r w:rsidR="00AB52CB" w:rsidRPr="00AB52CB">
        <w:rPr>
          <w:sz w:val="20"/>
          <w:szCs w:val="20"/>
          <w:lang w:val="en-GB"/>
        </w:rPr>
        <w:t xml:space="preserve"> World Meteorological Congress (Cg-18) per </w:t>
      </w:r>
      <w:hyperlink r:id="rId8" w:history="1">
        <w:r w:rsidR="00AB52CB" w:rsidRPr="00EB63AF">
          <w:rPr>
            <w:rStyle w:val="Hyperlink"/>
            <w:sz w:val="20"/>
            <w:szCs w:val="20"/>
            <w:u w:val="none"/>
            <w:lang w:val="en-GB"/>
          </w:rPr>
          <w:t>Resolution 3(1)/1 (Cg-18)</w:t>
        </w:r>
      </w:hyperlink>
      <w:r w:rsidR="00AB52CB" w:rsidRPr="00AB52CB">
        <w:rPr>
          <w:sz w:val="20"/>
          <w:szCs w:val="20"/>
          <w:lang w:val="en-GB"/>
        </w:rPr>
        <w:t>, and is included in the Annex to this Resolution.</w:t>
      </w:r>
      <w:r>
        <w:rPr>
          <w:sz w:val="20"/>
          <w:szCs w:val="20"/>
          <w:lang w:val="en-GB"/>
        </w:rPr>
        <w:t xml:space="preserve"> The Plan includes the following overarching priorities:</w:t>
      </w:r>
    </w:p>
    <w:p w:rsidR="00EB63AF" w:rsidRPr="00616B74" w:rsidRDefault="00EB63AF" w:rsidP="00EB63AF">
      <w:pPr>
        <w:pStyle w:val="ListParagraph"/>
        <w:numPr>
          <w:ilvl w:val="0"/>
          <w:numId w:val="20"/>
        </w:numPr>
        <w:adjustRightInd w:val="0"/>
        <w:snapToGrid w:val="0"/>
        <w:spacing w:before="120"/>
        <w:rPr>
          <w:rFonts w:asciiTheme="minorHAnsi" w:hAnsiTheme="minorHAnsi"/>
          <w:szCs w:val="20"/>
        </w:rPr>
      </w:pPr>
      <w:r w:rsidRPr="00616B74">
        <w:rPr>
          <w:rFonts w:asciiTheme="minorHAnsi" w:hAnsiTheme="minorHAnsi"/>
          <w:szCs w:val="20"/>
        </w:rPr>
        <w:t>Enhancing preparedness and reducing loss of life, critical infrastructure and livelihood from hydrometeorological extremes</w:t>
      </w:r>
    </w:p>
    <w:p w:rsidR="00EB63AF" w:rsidRPr="00616B74" w:rsidRDefault="00EB63AF" w:rsidP="00EB63AF">
      <w:pPr>
        <w:pStyle w:val="ListParagraph"/>
        <w:numPr>
          <w:ilvl w:val="0"/>
          <w:numId w:val="20"/>
        </w:numPr>
        <w:adjustRightInd w:val="0"/>
        <w:snapToGrid w:val="0"/>
        <w:spacing w:before="120"/>
        <w:rPr>
          <w:rFonts w:asciiTheme="minorHAnsi" w:hAnsiTheme="minorHAnsi"/>
          <w:szCs w:val="20"/>
        </w:rPr>
      </w:pPr>
      <w:r w:rsidRPr="00616B74">
        <w:rPr>
          <w:rFonts w:asciiTheme="minorHAnsi" w:hAnsiTheme="minorHAnsi"/>
          <w:szCs w:val="20"/>
        </w:rPr>
        <w:t>Supporting climate-smart decision making to build or enhance adaptive capacity or resilience to climate risk</w:t>
      </w:r>
    </w:p>
    <w:p w:rsidR="00EB63AF" w:rsidRPr="00616B74" w:rsidRDefault="00EB63AF" w:rsidP="00EB63AF">
      <w:pPr>
        <w:pStyle w:val="ListParagraph"/>
        <w:numPr>
          <w:ilvl w:val="0"/>
          <w:numId w:val="20"/>
        </w:numPr>
        <w:adjustRightInd w:val="0"/>
        <w:snapToGrid w:val="0"/>
        <w:spacing w:before="120"/>
        <w:rPr>
          <w:rFonts w:asciiTheme="minorHAnsi" w:hAnsiTheme="minorHAnsi"/>
          <w:szCs w:val="20"/>
        </w:rPr>
      </w:pPr>
      <w:r w:rsidRPr="00616B74">
        <w:rPr>
          <w:rFonts w:asciiTheme="minorHAnsi" w:hAnsiTheme="minorHAnsi"/>
          <w:szCs w:val="20"/>
        </w:rPr>
        <w:t>Enhancing socioeconomic value of weather, climate, hydrological and related environmental services</w:t>
      </w:r>
    </w:p>
    <w:p w:rsidR="00EB63AF" w:rsidRDefault="00EB63AF" w:rsidP="00AB52CB">
      <w:pPr>
        <w:adjustRightInd w:val="0"/>
        <w:snapToGrid w:val="0"/>
        <w:spacing w:before="120" w:after="0" w:line="240" w:lineRule="auto"/>
        <w:rPr>
          <w:sz w:val="20"/>
          <w:szCs w:val="20"/>
          <w:lang w:val="en-GB"/>
        </w:rPr>
      </w:pPr>
      <w:r>
        <w:rPr>
          <w:sz w:val="20"/>
          <w:szCs w:val="20"/>
          <w:lang w:val="en-GB"/>
        </w:rPr>
        <w:t>The Strategic Plan also includes the following Long Term Goals (LTG):</w:t>
      </w:r>
    </w:p>
    <w:p w:rsidR="00EB63AF" w:rsidRPr="00EB63AF" w:rsidRDefault="00EB63AF" w:rsidP="00EB63AF">
      <w:pPr>
        <w:pStyle w:val="ListParagraph"/>
        <w:numPr>
          <w:ilvl w:val="0"/>
          <w:numId w:val="36"/>
        </w:numPr>
        <w:adjustRightInd w:val="0"/>
        <w:snapToGrid w:val="0"/>
        <w:spacing w:before="120"/>
        <w:rPr>
          <w:rFonts w:asciiTheme="minorHAnsi" w:hAnsiTheme="minorHAnsi"/>
          <w:szCs w:val="20"/>
        </w:rPr>
      </w:pPr>
      <w:r w:rsidRPr="00EB63AF">
        <w:rPr>
          <w:rFonts w:asciiTheme="minorHAnsi" w:hAnsiTheme="minorHAnsi"/>
          <w:b/>
          <w:bCs/>
          <w:szCs w:val="20"/>
        </w:rPr>
        <w:t>LTG1 (Services)</w:t>
      </w:r>
      <w:r w:rsidRPr="00EB63AF">
        <w:rPr>
          <w:rFonts w:asciiTheme="minorHAnsi" w:hAnsiTheme="minorHAnsi"/>
          <w:szCs w:val="20"/>
        </w:rPr>
        <w:t xml:space="preserve">: </w:t>
      </w:r>
      <w:r w:rsidR="00AB52CB" w:rsidRPr="00EB63AF">
        <w:rPr>
          <w:rFonts w:asciiTheme="minorHAnsi" w:hAnsiTheme="minorHAnsi"/>
          <w:szCs w:val="20"/>
        </w:rPr>
        <w:t>Better serve societal needs: delivering, authoritative, accessible, user-oriented and fit-for-purpose information and services</w:t>
      </w:r>
    </w:p>
    <w:p w:rsidR="00AB52CB" w:rsidRPr="00EB63AF" w:rsidRDefault="00EB63AF" w:rsidP="00EB63AF">
      <w:pPr>
        <w:pStyle w:val="ListParagraph"/>
        <w:numPr>
          <w:ilvl w:val="0"/>
          <w:numId w:val="36"/>
        </w:numPr>
        <w:adjustRightInd w:val="0"/>
        <w:snapToGrid w:val="0"/>
        <w:spacing w:before="120"/>
        <w:rPr>
          <w:rFonts w:asciiTheme="minorHAnsi" w:hAnsiTheme="minorHAnsi"/>
          <w:szCs w:val="20"/>
        </w:rPr>
      </w:pPr>
      <w:r w:rsidRPr="00EB63AF">
        <w:rPr>
          <w:rFonts w:asciiTheme="minorHAnsi" w:hAnsiTheme="minorHAnsi"/>
          <w:b/>
          <w:bCs/>
          <w:szCs w:val="20"/>
        </w:rPr>
        <w:t>LTG2 (I</w:t>
      </w:r>
      <w:bookmarkStart w:id="0" w:name="_GoBack"/>
      <w:bookmarkEnd w:id="0"/>
      <w:r w:rsidRPr="00EB63AF">
        <w:rPr>
          <w:rFonts w:asciiTheme="minorHAnsi" w:hAnsiTheme="minorHAnsi"/>
          <w:b/>
          <w:bCs/>
          <w:szCs w:val="20"/>
        </w:rPr>
        <w:t>nfrastructure)</w:t>
      </w:r>
      <w:r w:rsidRPr="00EB63AF">
        <w:rPr>
          <w:rFonts w:asciiTheme="minorHAnsi" w:hAnsiTheme="minorHAnsi"/>
          <w:szCs w:val="20"/>
        </w:rPr>
        <w:t xml:space="preserve">: </w:t>
      </w:r>
      <w:r w:rsidR="00AB52CB" w:rsidRPr="00EB63AF">
        <w:rPr>
          <w:rFonts w:asciiTheme="minorHAnsi" w:hAnsiTheme="minorHAnsi"/>
          <w:szCs w:val="20"/>
        </w:rPr>
        <w:t>Enhance Earth system observations and predictions</w:t>
      </w:r>
    </w:p>
    <w:p w:rsidR="00AB52CB" w:rsidRPr="00EB63AF" w:rsidRDefault="00EB63AF" w:rsidP="00EB63AF">
      <w:pPr>
        <w:pStyle w:val="ListParagraph"/>
        <w:numPr>
          <w:ilvl w:val="0"/>
          <w:numId w:val="36"/>
        </w:numPr>
        <w:adjustRightInd w:val="0"/>
        <w:snapToGrid w:val="0"/>
        <w:spacing w:before="120"/>
        <w:rPr>
          <w:rFonts w:asciiTheme="minorHAnsi" w:hAnsiTheme="minorHAnsi"/>
          <w:szCs w:val="20"/>
        </w:rPr>
      </w:pPr>
      <w:r w:rsidRPr="00EB63AF">
        <w:rPr>
          <w:rFonts w:asciiTheme="minorHAnsi" w:hAnsiTheme="minorHAnsi"/>
          <w:b/>
          <w:bCs/>
          <w:szCs w:val="20"/>
        </w:rPr>
        <w:t>LTG3 (Research)</w:t>
      </w:r>
      <w:r w:rsidRPr="00EB63AF">
        <w:rPr>
          <w:rFonts w:asciiTheme="minorHAnsi" w:hAnsiTheme="minorHAnsi"/>
          <w:szCs w:val="20"/>
        </w:rPr>
        <w:t xml:space="preserve">: </w:t>
      </w:r>
      <w:r w:rsidR="00AB52CB" w:rsidRPr="00EB63AF">
        <w:rPr>
          <w:rFonts w:asciiTheme="minorHAnsi" w:hAnsiTheme="minorHAnsi"/>
          <w:szCs w:val="20"/>
        </w:rPr>
        <w:t>Advance targeted research: Leveraging leadership in science to improve understanding of the Earth system for enhanced services</w:t>
      </w:r>
    </w:p>
    <w:p w:rsidR="00AB52CB" w:rsidRPr="00EB63AF" w:rsidRDefault="00EB63AF" w:rsidP="00EB63AF">
      <w:pPr>
        <w:pStyle w:val="ListParagraph"/>
        <w:numPr>
          <w:ilvl w:val="0"/>
          <w:numId w:val="36"/>
        </w:numPr>
        <w:adjustRightInd w:val="0"/>
        <w:snapToGrid w:val="0"/>
        <w:spacing w:before="120"/>
        <w:rPr>
          <w:rFonts w:asciiTheme="minorHAnsi" w:hAnsiTheme="minorHAnsi"/>
          <w:szCs w:val="20"/>
        </w:rPr>
      </w:pPr>
      <w:r w:rsidRPr="00EB63AF">
        <w:rPr>
          <w:rFonts w:asciiTheme="minorHAnsi" w:hAnsiTheme="minorHAnsi"/>
          <w:b/>
          <w:bCs/>
          <w:szCs w:val="20"/>
        </w:rPr>
        <w:t>LTG4 (Capacity development)</w:t>
      </w:r>
      <w:r w:rsidRPr="00EB63AF">
        <w:rPr>
          <w:rFonts w:asciiTheme="minorHAnsi" w:hAnsiTheme="minorHAnsi"/>
          <w:szCs w:val="20"/>
        </w:rPr>
        <w:t xml:space="preserve">: </w:t>
      </w:r>
      <w:r w:rsidR="00AB52CB" w:rsidRPr="00EB63AF">
        <w:rPr>
          <w:rFonts w:asciiTheme="minorHAnsi" w:hAnsiTheme="minorHAnsi"/>
          <w:szCs w:val="20"/>
        </w:rPr>
        <w:t>Close capacity gap on weather, climate, hydrological &amp; related environmental services: Enhancing service delivery capacity of developing countries to ensure availability of essential information &amp; services needed by governments, economic sectors &amp; citizens</w:t>
      </w:r>
    </w:p>
    <w:p w:rsidR="00AB52CB" w:rsidRDefault="00EB63AF" w:rsidP="00EB63AF">
      <w:pPr>
        <w:pStyle w:val="ListParagraph"/>
        <w:numPr>
          <w:ilvl w:val="0"/>
          <w:numId w:val="36"/>
        </w:numPr>
        <w:adjustRightInd w:val="0"/>
        <w:snapToGrid w:val="0"/>
        <w:spacing w:before="120"/>
        <w:rPr>
          <w:rFonts w:asciiTheme="minorHAnsi" w:hAnsiTheme="minorHAnsi"/>
          <w:szCs w:val="20"/>
        </w:rPr>
      </w:pPr>
      <w:r w:rsidRPr="00EB63AF">
        <w:rPr>
          <w:rFonts w:asciiTheme="minorHAnsi" w:hAnsiTheme="minorHAnsi"/>
          <w:b/>
          <w:bCs/>
          <w:szCs w:val="20"/>
        </w:rPr>
        <w:t>LTG5 (Governance and policy)</w:t>
      </w:r>
      <w:r w:rsidRPr="00EB63AF">
        <w:rPr>
          <w:rFonts w:asciiTheme="minorHAnsi" w:hAnsiTheme="minorHAnsi"/>
          <w:szCs w:val="20"/>
        </w:rPr>
        <w:t xml:space="preserve">: </w:t>
      </w:r>
      <w:r w:rsidR="00AB52CB" w:rsidRPr="00EB63AF">
        <w:rPr>
          <w:rFonts w:asciiTheme="minorHAnsi" w:hAnsiTheme="minorHAnsi"/>
          <w:szCs w:val="20"/>
        </w:rPr>
        <w:t>Strategic realignment of WMO structure and programmes for effective policy- and decision-making and implementation</w:t>
      </w:r>
      <w:r>
        <w:rPr>
          <w:rFonts w:asciiTheme="minorHAnsi" w:hAnsiTheme="minorHAnsi"/>
          <w:szCs w:val="20"/>
        </w:rPr>
        <w:t>.</w:t>
      </w:r>
    </w:p>
    <w:p w:rsidR="00EB63AF" w:rsidRPr="00EB63AF" w:rsidRDefault="00EB63AF" w:rsidP="00EB63AF">
      <w:pPr>
        <w:adjustRightInd w:val="0"/>
        <w:snapToGrid w:val="0"/>
        <w:spacing w:before="120"/>
        <w:rPr>
          <w:b/>
          <w:bCs/>
          <w:sz w:val="20"/>
          <w:szCs w:val="20"/>
        </w:rPr>
      </w:pPr>
      <w:r w:rsidRPr="00EB63AF">
        <w:rPr>
          <w:b/>
          <w:bCs/>
          <w:sz w:val="20"/>
          <w:szCs w:val="20"/>
        </w:rPr>
        <w:t>SAON Strategy</w:t>
      </w:r>
      <w:r>
        <w:rPr>
          <w:b/>
          <w:bCs/>
          <w:sz w:val="20"/>
          <w:szCs w:val="20"/>
        </w:rPr>
        <w:t xml:space="preserve"> 2018-2028</w:t>
      </w:r>
      <w:r w:rsidRPr="00EB63AF">
        <w:rPr>
          <w:b/>
          <w:bCs/>
          <w:sz w:val="20"/>
          <w:szCs w:val="20"/>
        </w:rPr>
        <w:t>:</w:t>
      </w:r>
    </w:p>
    <w:p w:rsidR="00EB63AF" w:rsidRPr="00EB63AF" w:rsidRDefault="00F95F50" w:rsidP="00EB63AF">
      <w:pPr>
        <w:pStyle w:val="NormalWeb"/>
        <w:shd w:val="clear" w:color="auto" w:fill="FFFFFF"/>
        <w:spacing w:before="0" w:beforeAutospacing="0" w:after="150" w:afterAutospacing="0"/>
        <w:rPr>
          <w:rFonts w:asciiTheme="minorHAnsi" w:hAnsiTheme="minorHAnsi"/>
          <w:color w:val="333333"/>
          <w:sz w:val="20"/>
          <w:szCs w:val="20"/>
        </w:rPr>
      </w:pPr>
      <w:hyperlink r:id="rId9" w:history="1">
        <w:r w:rsidR="00EB63AF" w:rsidRPr="00EB63AF">
          <w:rPr>
            <w:rStyle w:val="Hyperlink"/>
            <w:rFonts w:asciiTheme="minorHAnsi" w:eastAsia="SimSun" w:hAnsiTheme="minorHAnsi"/>
            <w:color w:val="0000FF"/>
            <w:sz w:val="20"/>
            <w:szCs w:val="20"/>
            <w:u w:val="none"/>
          </w:rPr>
          <w:t>The current SAON Strategy 2018-2028</w:t>
        </w:r>
      </w:hyperlink>
      <w:r w:rsidR="00EB63AF" w:rsidRPr="00EB63AF">
        <w:rPr>
          <w:rFonts w:asciiTheme="minorHAnsi" w:hAnsiTheme="minorHAnsi"/>
          <w:color w:val="333333"/>
          <w:sz w:val="20"/>
          <w:szCs w:val="20"/>
        </w:rPr>
        <w:t> </w:t>
      </w:r>
      <w:r w:rsidR="00EB63AF" w:rsidRPr="00EB63AF">
        <w:rPr>
          <w:rFonts w:asciiTheme="minorHAnsi" w:hAnsiTheme="minorHAnsi"/>
          <w:sz w:val="20"/>
          <w:szCs w:val="20"/>
        </w:rPr>
        <w:t>was approved by the SAON Board 16th May 2018.</w:t>
      </w:r>
    </w:p>
    <w:p w:rsidR="00EB63AF" w:rsidRDefault="00EB63AF" w:rsidP="00EB63AF">
      <w:pPr>
        <w:pStyle w:val="NormalWeb"/>
        <w:shd w:val="clear" w:color="auto" w:fill="FFFFFF"/>
        <w:spacing w:before="0" w:beforeAutospacing="0" w:after="150" w:afterAutospacing="0"/>
        <w:rPr>
          <w:rFonts w:asciiTheme="minorHAnsi" w:hAnsiTheme="minorHAnsi"/>
          <w:sz w:val="20"/>
          <w:szCs w:val="20"/>
        </w:rPr>
      </w:pPr>
      <w:r w:rsidRPr="00EB63AF">
        <w:rPr>
          <w:rFonts w:asciiTheme="minorHAnsi" w:hAnsiTheme="minorHAnsi"/>
          <w:sz w:val="20"/>
          <w:szCs w:val="20"/>
        </w:rPr>
        <w:t>This Strategy is implemented by the SAON Board and the SAON Committees as described in the </w:t>
      </w:r>
      <w:hyperlink r:id="rId10" w:history="1">
        <w:r w:rsidRPr="00EB63AF">
          <w:rPr>
            <w:rStyle w:val="Hyperlink"/>
            <w:rFonts w:asciiTheme="minorHAnsi" w:eastAsia="SimSun" w:hAnsiTheme="minorHAnsi"/>
            <w:color w:val="0000FF"/>
            <w:sz w:val="20"/>
            <w:szCs w:val="20"/>
            <w:u w:val="none"/>
          </w:rPr>
          <w:t>SAON Implementation document</w:t>
        </w:r>
      </w:hyperlink>
      <w:r w:rsidRPr="00EB63AF">
        <w:rPr>
          <w:rFonts w:asciiTheme="minorHAnsi" w:hAnsiTheme="minorHAnsi"/>
          <w:sz w:val="20"/>
          <w:szCs w:val="20"/>
        </w:rPr>
        <w:t>. The current approved version is from 17th July 2018.</w:t>
      </w:r>
      <w:r>
        <w:rPr>
          <w:rFonts w:asciiTheme="minorHAnsi" w:hAnsiTheme="minorHAnsi"/>
          <w:sz w:val="20"/>
          <w:szCs w:val="20"/>
        </w:rPr>
        <w:t xml:space="preserve"> Strategy includes 3 Strategic Goals:</w:t>
      </w:r>
    </w:p>
    <w:p w:rsidR="00EB63AF" w:rsidRPr="00EB63AF" w:rsidRDefault="00EB63AF" w:rsidP="00EB63AF">
      <w:pPr>
        <w:pStyle w:val="ListParagraph"/>
        <w:numPr>
          <w:ilvl w:val="0"/>
          <w:numId w:val="36"/>
        </w:numPr>
        <w:adjustRightInd w:val="0"/>
        <w:snapToGrid w:val="0"/>
        <w:spacing w:before="120"/>
        <w:rPr>
          <w:rFonts w:asciiTheme="minorHAnsi" w:hAnsiTheme="minorHAnsi"/>
          <w:szCs w:val="20"/>
        </w:rPr>
      </w:pPr>
      <w:r w:rsidRPr="00EB63AF">
        <w:rPr>
          <w:rFonts w:asciiTheme="minorHAnsi" w:hAnsiTheme="minorHAnsi"/>
          <w:b/>
          <w:bCs/>
          <w:szCs w:val="20"/>
        </w:rPr>
        <w:t>SG1</w:t>
      </w:r>
      <w:r w:rsidRPr="00EB63AF">
        <w:rPr>
          <w:rFonts w:asciiTheme="minorHAnsi" w:hAnsiTheme="minorHAnsi"/>
          <w:szCs w:val="20"/>
        </w:rPr>
        <w:t xml:space="preserve">: </w:t>
      </w:r>
      <w:r w:rsidRPr="00EB63AF">
        <w:rPr>
          <w:rFonts w:asciiTheme="minorHAnsi" w:hAnsiTheme="minorHAnsi" w:cs="Arial"/>
          <w:szCs w:val="20"/>
        </w:rPr>
        <w:t>Create a roadmap to a well-integrated Arctic Observing System</w:t>
      </w:r>
    </w:p>
    <w:p w:rsidR="00EB63AF" w:rsidRPr="00EB63AF" w:rsidRDefault="00EB63AF" w:rsidP="00EB63AF">
      <w:pPr>
        <w:pStyle w:val="ListParagraph"/>
        <w:numPr>
          <w:ilvl w:val="0"/>
          <w:numId w:val="36"/>
        </w:numPr>
        <w:adjustRightInd w:val="0"/>
        <w:snapToGrid w:val="0"/>
        <w:spacing w:before="120"/>
        <w:rPr>
          <w:rFonts w:asciiTheme="minorHAnsi" w:hAnsiTheme="minorHAnsi"/>
          <w:szCs w:val="20"/>
        </w:rPr>
      </w:pPr>
      <w:r w:rsidRPr="00EB63AF">
        <w:rPr>
          <w:rFonts w:asciiTheme="minorHAnsi" w:hAnsiTheme="minorHAnsi"/>
          <w:b/>
          <w:bCs/>
          <w:szCs w:val="20"/>
        </w:rPr>
        <w:t>SG2</w:t>
      </w:r>
      <w:r w:rsidRPr="00EB63AF">
        <w:rPr>
          <w:rFonts w:asciiTheme="minorHAnsi" w:hAnsiTheme="minorHAnsi"/>
          <w:szCs w:val="20"/>
        </w:rPr>
        <w:t xml:space="preserve">: </w:t>
      </w:r>
      <w:r w:rsidRPr="00EB63AF">
        <w:rPr>
          <w:rFonts w:asciiTheme="minorHAnsi" w:hAnsiTheme="minorHAnsi" w:cs="Arial"/>
          <w:szCs w:val="20"/>
        </w:rPr>
        <w:t>Promote free and ethically open access to all Arctic observational data</w:t>
      </w:r>
    </w:p>
    <w:p w:rsidR="00EB63AF" w:rsidRPr="00EB63AF" w:rsidRDefault="00EB63AF" w:rsidP="00EB63AF">
      <w:pPr>
        <w:pStyle w:val="ListParagraph"/>
        <w:numPr>
          <w:ilvl w:val="0"/>
          <w:numId w:val="36"/>
        </w:numPr>
        <w:adjustRightInd w:val="0"/>
        <w:snapToGrid w:val="0"/>
        <w:spacing w:before="120"/>
        <w:rPr>
          <w:rFonts w:asciiTheme="minorHAnsi" w:hAnsiTheme="minorHAnsi"/>
          <w:szCs w:val="20"/>
        </w:rPr>
      </w:pPr>
      <w:r w:rsidRPr="00EB63AF">
        <w:rPr>
          <w:rFonts w:asciiTheme="minorHAnsi" w:hAnsiTheme="minorHAnsi"/>
          <w:b/>
          <w:bCs/>
          <w:szCs w:val="20"/>
        </w:rPr>
        <w:t>SG3</w:t>
      </w:r>
      <w:r w:rsidRPr="00EB63AF">
        <w:rPr>
          <w:rFonts w:asciiTheme="minorHAnsi" w:hAnsiTheme="minorHAnsi"/>
          <w:szCs w:val="20"/>
        </w:rPr>
        <w:t xml:space="preserve">: </w:t>
      </w:r>
      <w:r w:rsidRPr="00EB63AF">
        <w:rPr>
          <w:rFonts w:asciiTheme="minorHAnsi" w:hAnsiTheme="minorHAnsi" w:cs="Arial"/>
          <w:szCs w:val="20"/>
        </w:rPr>
        <w:t>Ensure sustainability of Arctic observing</w:t>
      </w:r>
    </w:p>
    <w:p w:rsidR="00EB63AF" w:rsidRDefault="00EB63AF" w:rsidP="00EB63AF">
      <w:pPr>
        <w:pStyle w:val="NormalWeb"/>
        <w:shd w:val="clear" w:color="auto" w:fill="FFFFFF"/>
        <w:spacing w:before="0" w:beforeAutospacing="0" w:after="150" w:afterAutospacing="0"/>
        <w:rPr>
          <w:rFonts w:asciiTheme="minorHAnsi" w:hAnsiTheme="minorHAnsi"/>
          <w:sz w:val="20"/>
          <w:szCs w:val="20"/>
        </w:rPr>
      </w:pPr>
      <w:r w:rsidRPr="00EB63AF">
        <w:rPr>
          <w:rFonts w:asciiTheme="minorHAnsi" w:hAnsiTheme="minorHAnsi"/>
          <w:sz w:val="20"/>
          <w:szCs w:val="20"/>
        </w:rPr>
        <w:t xml:space="preserve">The Implementation document provides detailed information about how SAON will achieve its objectives, including description of timelines, cooperation with external organization, and resource/funding requirements. </w:t>
      </w:r>
      <w:r>
        <w:rPr>
          <w:rFonts w:asciiTheme="minorHAnsi" w:hAnsiTheme="minorHAnsi"/>
          <w:sz w:val="20"/>
          <w:szCs w:val="20"/>
        </w:rPr>
        <w:t xml:space="preserve">Specific Objectives are defined under each Strategic Goal. </w:t>
      </w:r>
      <w:r w:rsidRPr="00EB63AF">
        <w:rPr>
          <w:rFonts w:asciiTheme="minorHAnsi" w:hAnsiTheme="minorHAnsi"/>
          <w:sz w:val="20"/>
          <w:szCs w:val="20"/>
        </w:rPr>
        <w:t>The SAON Implementation is a living document that the SAON Board, Committees, and partners will update on a continuous basis</w:t>
      </w:r>
      <w:r w:rsidR="00FD0864">
        <w:rPr>
          <w:rFonts w:asciiTheme="minorHAnsi" w:hAnsiTheme="minorHAnsi"/>
          <w:sz w:val="20"/>
          <w:szCs w:val="20"/>
        </w:rPr>
        <w:t>.</w:t>
      </w:r>
    </w:p>
    <w:p w:rsidR="00FD0864" w:rsidRPr="00FD0864" w:rsidRDefault="00FD0864" w:rsidP="00EB63AF">
      <w:pPr>
        <w:pStyle w:val="NormalWeb"/>
        <w:shd w:val="clear" w:color="auto" w:fill="FFFFFF"/>
        <w:spacing w:before="0" w:beforeAutospacing="0" w:after="150" w:afterAutospacing="0"/>
        <w:rPr>
          <w:rFonts w:asciiTheme="minorHAnsi" w:hAnsiTheme="minorHAnsi"/>
          <w:b/>
          <w:bCs/>
          <w:sz w:val="20"/>
          <w:szCs w:val="20"/>
        </w:rPr>
      </w:pPr>
      <w:r w:rsidRPr="00FD0864">
        <w:rPr>
          <w:rFonts w:asciiTheme="minorHAnsi" w:hAnsiTheme="minorHAnsi"/>
          <w:b/>
          <w:bCs/>
          <w:sz w:val="20"/>
          <w:szCs w:val="20"/>
        </w:rPr>
        <w:t>Mapping of WMO and SAON Strategies:</w:t>
      </w:r>
    </w:p>
    <w:tbl>
      <w:tblPr>
        <w:tblStyle w:val="TableGrid"/>
        <w:tblpPr w:leftFromText="180" w:rightFromText="180" w:vertAnchor="text" w:tblpY="-74"/>
        <w:tblW w:w="13325" w:type="dxa"/>
        <w:tblLayout w:type="fixed"/>
        <w:tblLook w:val="04A0" w:firstRow="1" w:lastRow="0" w:firstColumn="1" w:lastColumn="0" w:noHBand="0" w:noVBand="1"/>
      </w:tblPr>
      <w:tblGrid>
        <w:gridCol w:w="815"/>
        <w:gridCol w:w="2021"/>
        <w:gridCol w:w="1984"/>
        <w:gridCol w:w="2552"/>
        <w:gridCol w:w="2268"/>
        <w:gridCol w:w="1984"/>
        <w:gridCol w:w="1701"/>
      </w:tblGrid>
      <w:tr w:rsidR="00023DC0" w:rsidRPr="00616B74" w:rsidTr="00023DC0">
        <w:trPr>
          <w:tblHeader/>
        </w:trPr>
        <w:tc>
          <w:tcPr>
            <w:tcW w:w="2836" w:type="dxa"/>
            <w:gridSpan w:val="2"/>
            <w:tcBorders>
              <w:bottom w:val="single" w:sz="4" w:space="0" w:color="auto"/>
              <w:tl2br w:val="single" w:sz="4" w:space="0" w:color="auto"/>
            </w:tcBorders>
            <w:shd w:val="clear" w:color="auto" w:fill="FFFFCC"/>
          </w:tcPr>
          <w:p w:rsidR="00023DC0" w:rsidRPr="00616B74" w:rsidRDefault="00023DC0" w:rsidP="00023DC0">
            <w:pPr>
              <w:adjustRightInd w:val="0"/>
              <w:snapToGrid w:val="0"/>
              <w:spacing w:before="120"/>
              <w:ind w:left="637" w:right="34"/>
              <w:jc w:val="right"/>
              <w:rPr>
                <w:rFonts w:cs="Arial"/>
                <w:b/>
                <w:bCs/>
                <w:i/>
                <w:iCs/>
                <w:sz w:val="20"/>
                <w:szCs w:val="20"/>
                <w:lang w:val="en-GB"/>
              </w:rPr>
            </w:pPr>
            <w:r w:rsidRPr="00616B74">
              <w:rPr>
                <w:b/>
                <w:bCs/>
                <w:i/>
                <w:iCs/>
                <w:sz w:val="20"/>
                <w:szCs w:val="20"/>
                <w:lang w:val="en-GB"/>
              </w:rPr>
              <w:lastRenderedPageBreak/>
              <w:t>WMO Strategic Plan</w:t>
            </w:r>
          </w:p>
          <w:p w:rsidR="00023DC0" w:rsidRPr="00616B74" w:rsidRDefault="00023DC0" w:rsidP="00023DC0">
            <w:pPr>
              <w:adjustRightInd w:val="0"/>
              <w:snapToGrid w:val="0"/>
              <w:spacing w:before="120"/>
              <w:rPr>
                <w:rFonts w:cs="Arial"/>
                <w:b/>
                <w:bCs/>
                <w:i/>
                <w:iCs/>
                <w:sz w:val="20"/>
                <w:szCs w:val="20"/>
                <w:lang w:val="en-GB"/>
              </w:rPr>
            </w:pPr>
            <w:r w:rsidRPr="00616B74">
              <w:rPr>
                <w:rFonts w:cs="Arial"/>
                <w:b/>
                <w:bCs/>
                <w:i/>
                <w:iCs/>
                <w:sz w:val="20"/>
                <w:szCs w:val="20"/>
                <w:lang w:val="en-GB"/>
              </w:rPr>
              <w:t>SAON Strategy</w:t>
            </w:r>
          </w:p>
        </w:tc>
        <w:tc>
          <w:tcPr>
            <w:tcW w:w="1984" w:type="dxa"/>
            <w:tcBorders>
              <w:bottom w:val="single" w:sz="4" w:space="0" w:color="auto"/>
            </w:tcBorders>
            <w:shd w:val="clear" w:color="auto" w:fill="FFFFCC"/>
          </w:tcPr>
          <w:p w:rsidR="00023DC0" w:rsidRPr="00616B74" w:rsidRDefault="00023DC0" w:rsidP="00023DC0">
            <w:pPr>
              <w:jc w:val="center"/>
              <w:rPr>
                <w:b/>
                <w:bCs/>
                <w:i/>
                <w:iCs/>
                <w:sz w:val="20"/>
                <w:szCs w:val="20"/>
                <w:lang w:val="en-GB"/>
              </w:rPr>
            </w:pPr>
            <w:r w:rsidRPr="00616B74">
              <w:rPr>
                <w:b/>
                <w:bCs/>
                <w:i/>
                <w:iCs/>
                <w:sz w:val="20"/>
                <w:szCs w:val="20"/>
                <w:lang w:val="en-GB"/>
              </w:rPr>
              <w:t>WMO LTG1</w:t>
            </w:r>
          </w:p>
          <w:p w:rsidR="00023DC0" w:rsidRPr="00616B74" w:rsidRDefault="00023DC0" w:rsidP="00023DC0">
            <w:pPr>
              <w:jc w:val="center"/>
              <w:rPr>
                <w:b/>
                <w:bCs/>
                <w:i/>
                <w:iCs/>
                <w:sz w:val="20"/>
                <w:szCs w:val="20"/>
                <w:lang w:val="en-GB"/>
              </w:rPr>
            </w:pPr>
            <w:r w:rsidRPr="00616B74">
              <w:rPr>
                <w:b/>
                <w:bCs/>
                <w:i/>
                <w:iCs/>
                <w:sz w:val="20"/>
                <w:szCs w:val="20"/>
                <w:lang w:val="en-GB"/>
              </w:rPr>
              <w:t>(Services)</w:t>
            </w:r>
          </w:p>
        </w:tc>
        <w:tc>
          <w:tcPr>
            <w:tcW w:w="2552" w:type="dxa"/>
            <w:tcBorders>
              <w:bottom w:val="single" w:sz="4" w:space="0" w:color="auto"/>
            </w:tcBorders>
            <w:shd w:val="clear" w:color="auto" w:fill="FFFFCC"/>
          </w:tcPr>
          <w:p w:rsidR="00023DC0" w:rsidRPr="00616B74" w:rsidRDefault="00023DC0" w:rsidP="00023DC0">
            <w:pPr>
              <w:jc w:val="center"/>
              <w:rPr>
                <w:b/>
                <w:bCs/>
                <w:i/>
                <w:iCs/>
                <w:sz w:val="20"/>
                <w:szCs w:val="20"/>
                <w:lang w:val="en-GB"/>
              </w:rPr>
            </w:pPr>
            <w:r w:rsidRPr="00616B74">
              <w:rPr>
                <w:b/>
                <w:bCs/>
                <w:i/>
                <w:iCs/>
                <w:sz w:val="20"/>
                <w:szCs w:val="20"/>
                <w:lang w:val="en-GB"/>
              </w:rPr>
              <w:t>WMO LTG2</w:t>
            </w:r>
          </w:p>
          <w:p w:rsidR="00023DC0" w:rsidRPr="00616B74" w:rsidRDefault="00023DC0" w:rsidP="00023DC0">
            <w:pPr>
              <w:jc w:val="center"/>
              <w:rPr>
                <w:b/>
                <w:bCs/>
                <w:i/>
                <w:iCs/>
                <w:sz w:val="20"/>
                <w:szCs w:val="20"/>
                <w:lang w:val="en-GB"/>
              </w:rPr>
            </w:pPr>
            <w:r w:rsidRPr="00616B74">
              <w:rPr>
                <w:b/>
                <w:bCs/>
                <w:i/>
                <w:iCs/>
                <w:sz w:val="20"/>
                <w:szCs w:val="20"/>
                <w:lang w:val="en-GB"/>
              </w:rPr>
              <w:t>(Infrastructure)</w:t>
            </w:r>
          </w:p>
        </w:tc>
        <w:tc>
          <w:tcPr>
            <w:tcW w:w="2268" w:type="dxa"/>
            <w:tcBorders>
              <w:bottom w:val="single" w:sz="4" w:space="0" w:color="auto"/>
            </w:tcBorders>
            <w:shd w:val="clear" w:color="auto" w:fill="FFFFCC"/>
          </w:tcPr>
          <w:p w:rsidR="00023DC0" w:rsidRPr="00616B74" w:rsidRDefault="00023DC0" w:rsidP="00023DC0">
            <w:pPr>
              <w:jc w:val="center"/>
              <w:rPr>
                <w:b/>
                <w:bCs/>
                <w:i/>
                <w:iCs/>
                <w:sz w:val="20"/>
                <w:szCs w:val="20"/>
                <w:lang w:val="en-GB"/>
              </w:rPr>
            </w:pPr>
            <w:r w:rsidRPr="00616B74">
              <w:rPr>
                <w:b/>
                <w:bCs/>
                <w:i/>
                <w:iCs/>
                <w:sz w:val="20"/>
                <w:szCs w:val="20"/>
                <w:lang w:val="en-GB"/>
              </w:rPr>
              <w:t>WMO LTG3</w:t>
            </w:r>
          </w:p>
          <w:p w:rsidR="00023DC0" w:rsidRPr="00616B74" w:rsidRDefault="00023DC0" w:rsidP="00023DC0">
            <w:pPr>
              <w:jc w:val="center"/>
              <w:rPr>
                <w:b/>
                <w:bCs/>
                <w:i/>
                <w:iCs/>
                <w:sz w:val="20"/>
                <w:szCs w:val="20"/>
                <w:lang w:val="en-GB"/>
              </w:rPr>
            </w:pPr>
            <w:r w:rsidRPr="00616B74">
              <w:rPr>
                <w:b/>
                <w:bCs/>
                <w:i/>
                <w:iCs/>
                <w:sz w:val="20"/>
                <w:szCs w:val="20"/>
                <w:lang w:val="en-GB"/>
              </w:rPr>
              <w:t>(Research)</w:t>
            </w:r>
          </w:p>
        </w:tc>
        <w:tc>
          <w:tcPr>
            <w:tcW w:w="1984" w:type="dxa"/>
            <w:tcBorders>
              <w:bottom w:val="single" w:sz="4" w:space="0" w:color="auto"/>
            </w:tcBorders>
            <w:shd w:val="clear" w:color="auto" w:fill="FFFFCC"/>
          </w:tcPr>
          <w:p w:rsidR="00023DC0" w:rsidRPr="00616B74" w:rsidRDefault="00023DC0" w:rsidP="00023DC0">
            <w:pPr>
              <w:jc w:val="center"/>
              <w:rPr>
                <w:b/>
                <w:bCs/>
                <w:i/>
                <w:iCs/>
                <w:sz w:val="20"/>
                <w:szCs w:val="20"/>
                <w:lang w:val="en-GB"/>
              </w:rPr>
            </w:pPr>
            <w:r w:rsidRPr="00616B74">
              <w:rPr>
                <w:b/>
                <w:bCs/>
                <w:i/>
                <w:iCs/>
                <w:sz w:val="20"/>
                <w:szCs w:val="20"/>
                <w:lang w:val="en-GB"/>
              </w:rPr>
              <w:t>WMO LTG4</w:t>
            </w:r>
          </w:p>
          <w:p w:rsidR="00023DC0" w:rsidRPr="00616B74" w:rsidRDefault="00023DC0" w:rsidP="00023DC0">
            <w:pPr>
              <w:jc w:val="center"/>
              <w:rPr>
                <w:b/>
                <w:bCs/>
                <w:i/>
                <w:iCs/>
                <w:sz w:val="20"/>
                <w:szCs w:val="20"/>
                <w:lang w:val="en-GB"/>
              </w:rPr>
            </w:pPr>
            <w:r w:rsidRPr="00616B74">
              <w:rPr>
                <w:b/>
                <w:bCs/>
                <w:i/>
                <w:iCs/>
                <w:sz w:val="20"/>
                <w:szCs w:val="20"/>
                <w:lang w:val="en-GB"/>
              </w:rPr>
              <w:t>(Capacity dev.)</w:t>
            </w:r>
          </w:p>
        </w:tc>
        <w:tc>
          <w:tcPr>
            <w:tcW w:w="1701" w:type="dxa"/>
            <w:tcBorders>
              <w:bottom w:val="single" w:sz="4" w:space="0" w:color="auto"/>
            </w:tcBorders>
            <w:shd w:val="clear" w:color="auto" w:fill="FFFFCC"/>
          </w:tcPr>
          <w:p w:rsidR="00023DC0" w:rsidRPr="00616B74" w:rsidRDefault="00023DC0" w:rsidP="00023DC0">
            <w:pPr>
              <w:jc w:val="center"/>
              <w:rPr>
                <w:b/>
                <w:bCs/>
                <w:i/>
                <w:iCs/>
                <w:sz w:val="20"/>
                <w:szCs w:val="20"/>
                <w:lang w:val="en-GB"/>
              </w:rPr>
            </w:pPr>
            <w:r w:rsidRPr="00616B74">
              <w:rPr>
                <w:b/>
                <w:bCs/>
                <w:i/>
                <w:iCs/>
                <w:sz w:val="20"/>
                <w:szCs w:val="20"/>
                <w:lang w:val="en-GB"/>
              </w:rPr>
              <w:t>WMO LTG5</w:t>
            </w:r>
          </w:p>
          <w:p w:rsidR="00023DC0" w:rsidRPr="00616B74" w:rsidRDefault="00023DC0" w:rsidP="00023DC0">
            <w:pPr>
              <w:jc w:val="center"/>
              <w:rPr>
                <w:b/>
                <w:bCs/>
                <w:i/>
                <w:iCs/>
                <w:sz w:val="20"/>
                <w:szCs w:val="20"/>
                <w:lang w:val="en-GB"/>
              </w:rPr>
            </w:pPr>
            <w:r w:rsidRPr="00616B74">
              <w:rPr>
                <w:b/>
                <w:bCs/>
                <w:i/>
                <w:iCs/>
                <w:sz w:val="20"/>
                <w:szCs w:val="20"/>
                <w:lang w:val="en-GB"/>
              </w:rPr>
              <w:t>(Governance)</w:t>
            </w:r>
          </w:p>
        </w:tc>
      </w:tr>
      <w:tr w:rsidR="00023DC0" w:rsidRPr="00616B74" w:rsidTr="00023DC0">
        <w:tc>
          <w:tcPr>
            <w:tcW w:w="815" w:type="dxa"/>
            <w:shd w:val="clear" w:color="auto" w:fill="D9D9D9" w:themeFill="background1" w:themeFillShade="D9"/>
            <w:vAlign w:val="center"/>
          </w:tcPr>
          <w:p w:rsidR="00023DC0" w:rsidRPr="00616B74" w:rsidRDefault="00023DC0" w:rsidP="00023DC0">
            <w:pPr>
              <w:adjustRightInd w:val="0"/>
              <w:snapToGrid w:val="0"/>
              <w:spacing w:before="120"/>
              <w:rPr>
                <w:rFonts w:cs="Arial"/>
                <w:b/>
                <w:bCs/>
                <w:sz w:val="20"/>
                <w:szCs w:val="20"/>
                <w:lang w:val="en-GB"/>
              </w:rPr>
            </w:pPr>
            <w:r w:rsidRPr="00616B74">
              <w:rPr>
                <w:rFonts w:cs="Arial"/>
                <w:b/>
                <w:bCs/>
                <w:sz w:val="20"/>
                <w:szCs w:val="20"/>
                <w:lang w:val="en-GB"/>
              </w:rPr>
              <w:t>SG1</w:t>
            </w:r>
          </w:p>
        </w:tc>
        <w:tc>
          <w:tcPr>
            <w:tcW w:w="12510" w:type="dxa"/>
            <w:gridSpan w:val="6"/>
            <w:shd w:val="clear" w:color="auto" w:fill="D9D9D9" w:themeFill="background1" w:themeFillShade="D9"/>
            <w:vAlign w:val="center"/>
          </w:tcPr>
          <w:p w:rsidR="00023DC0" w:rsidRPr="00616B74" w:rsidRDefault="00023DC0" w:rsidP="00023DC0">
            <w:pPr>
              <w:jc w:val="center"/>
              <w:rPr>
                <w:sz w:val="20"/>
                <w:szCs w:val="20"/>
                <w:lang w:val="en-GB"/>
              </w:rPr>
            </w:pPr>
            <w:r w:rsidRPr="00616B74">
              <w:rPr>
                <w:rFonts w:cs="Arial"/>
                <w:b/>
                <w:bCs/>
                <w:sz w:val="20"/>
                <w:szCs w:val="20"/>
                <w:lang w:val="en-GB"/>
              </w:rPr>
              <w:t>Create a roadmap to a well-integrated Arctic Observing System</w:t>
            </w:r>
          </w:p>
        </w:tc>
      </w:tr>
      <w:tr w:rsidR="00023DC0" w:rsidRPr="00616B74" w:rsidTr="00023DC0">
        <w:tc>
          <w:tcPr>
            <w:tcW w:w="815" w:type="dxa"/>
            <w:shd w:val="clear" w:color="auto" w:fill="F2F2F2" w:themeFill="background1" w:themeFillShade="F2"/>
            <w:vAlign w:val="center"/>
          </w:tcPr>
          <w:p w:rsidR="00023DC0" w:rsidRPr="00616B74" w:rsidRDefault="00023DC0" w:rsidP="00023DC0">
            <w:pPr>
              <w:adjustRightInd w:val="0"/>
              <w:snapToGrid w:val="0"/>
              <w:spacing w:before="120"/>
              <w:rPr>
                <w:rFonts w:cs="Arial"/>
                <w:sz w:val="20"/>
                <w:szCs w:val="20"/>
                <w:lang w:val="en-GB"/>
              </w:rPr>
            </w:pPr>
            <w:r w:rsidRPr="00616B74">
              <w:rPr>
                <w:rFonts w:cs="Arial"/>
                <w:sz w:val="20"/>
                <w:szCs w:val="20"/>
                <w:lang w:val="en-GB"/>
              </w:rPr>
              <w:t>O1.1</w:t>
            </w:r>
          </w:p>
        </w:tc>
        <w:tc>
          <w:tcPr>
            <w:tcW w:w="2021" w:type="dxa"/>
            <w:shd w:val="clear" w:color="auto" w:fill="F2F2F2" w:themeFill="background1" w:themeFillShade="F2"/>
            <w:vAlign w:val="center"/>
          </w:tcPr>
          <w:p w:rsidR="00023DC0" w:rsidRPr="00616B74" w:rsidRDefault="00023DC0" w:rsidP="00023DC0">
            <w:pPr>
              <w:adjustRightInd w:val="0"/>
              <w:snapToGrid w:val="0"/>
              <w:spacing w:before="120"/>
              <w:rPr>
                <w:rFonts w:cs="Arial"/>
                <w:sz w:val="20"/>
                <w:szCs w:val="20"/>
                <w:lang w:val="en-GB"/>
              </w:rPr>
            </w:pPr>
            <w:r w:rsidRPr="00616B74">
              <w:rPr>
                <w:rFonts w:cs="Arial"/>
                <w:sz w:val="20"/>
                <w:szCs w:val="20"/>
                <w:lang w:val="en-GB"/>
              </w:rPr>
              <w:t>Conduct an inventory of national observational capacities</w:t>
            </w:r>
          </w:p>
        </w:tc>
        <w:tc>
          <w:tcPr>
            <w:tcW w:w="1984" w:type="dxa"/>
            <w:shd w:val="clear" w:color="auto" w:fill="F2F2F2" w:themeFill="background1" w:themeFillShade="F2"/>
            <w:vAlign w:val="center"/>
          </w:tcPr>
          <w:p w:rsidR="00023DC0" w:rsidRPr="00616B74" w:rsidRDefault="00023DC0" w:rsidP="00023DC0">
            <w:pPr>
              <w:rPr>
                <w:sz w:val="20"/>
                <w:szCs w:val="20"/>
                <w:lang w:val="en-GB"/>
              </w:rPr>
            </w:pPr>
          </w:p>
        </w:tc>
        <w:tc>
          <w:tcPr>
            <w:tcW w:w="2552" w:type="dxa"/>
            <w:shd w:val="clear" w:color="auto" w:fill="F2F2F2" w:themeFill="background1" w:themeFillShade="F2"/>
            <w:vAlign w:val="center"/>
          </w:tcPr>
          <w:p w:rsidR="00023DC0" w:rsidRPr="00616B74" w:rsidRDefault="00023DC0" w:rsidP="00023DC0">
            <w:pPr>
              <w:pStyle w:val="ListParagraph"/>
              <w:numPr>
                <w:ilvl w:val="0"/>
                <w:numId w:val="19"/>
              </w:numPr>
              <w:ind w:left="317" w:hanging="283"/>
              <w:rPr>
                <w:rFonts w:asciiTheme="minorHAnsi" w:hAnsiTheme="minorHAnsi"/>
                <w:szCs w:val="20"/>
              </w:rPr>
            </w:pPr>
            <w:hyperlink r:id="rId11" w:anchor="/" w:history="1">
              <w:r w:rsidRPr="00616B74">
                <w:rPr>
                  <w:rFonts w:asciiTheme="minorHAnsi" w:hAnsiTheme="minorHAnsi"/>
                  <w:color w:val="0000FF"/>
                  <w:szCs w:val="20"/>
                </w:rPr>
                <w:t>OSCAR/Surface</w:t>
              </w:r>
            </w:hyperlink>
          </w:p>
        </w:tc>
        <w:tc>
          <w:tcPr>
            <w:tcW w:w="2268" w:type="dxa"/>
            <w:shd w:val="clear" w:color="auto" w:fill="F2F2F2" w:themeFill="background1" w:themeFillShade="F2"/>
            <w:vAlign w:val="center"/>
          </w:tcPr>
          <w:p w:rsidR="00023DC0" w:rsidRPr="00616B74" w:rsidRDefault="00023DC0" w:rsidP="00023DC0">
            <w:pPr>
              <w:rPr>
                <w:sz w:val="20"/>
                <w:szCs w:val="20"/>
                <w:lang w:val="en-GB"/>
              </w:rPr>
            </w:pPr>
          </w:p>
        </w:tc>
        <w:tc>
          <w:tcPr>
            <w:tcW w:w="1984" w:type="dxa"/>
            <w:shd w:val="clear" w:color="auto" w:fill="F2F2F2" w:themeFill="background1" w:themeFillShade="F2"/>
            <w:vAlign w:val="center"/>
          </w:tcPr>
          <w:p w:rsidR="00023DC0" w:rsidRPr="00616B74" w:rsidRDefault="00023DC0" w:rsidP="00023DC0">
            <w:pPr>
              <w:rPr>
                <w:sz w:val="20"/>
                <w:szCs w:val="20"/>
                <w:lang w:val="en-GB"/>
              </w:rPr>
            </w:pPr>
          </w:p>
        </w:tc>
        <w:tc>
          <w:tcPr>
            <w:tcW w:w="1701" w:type="dxa"/>
            <w:shd w:val="clear" w:color="auto" w:fill="F2F2F2" w:themeFill="background1" w:themeFillShade="F2"/>
            <w:vAlign w:val="center"/>
          </w:tcPr>
          <w:p w:rsidR="00023DC0" w:rsidRPr="00616B74" w:rsidRDefault="00023DC0" w:rsidP="00023DC0">
            <w:pPr>
              <w:rPr>
                <w:sz w:val="20"/>
                <w:szCs w:val="20"/>
                <w:lang w:val="en-GB"/>
              </w:rPr>
            </w:pPr>
          </w:p>
        </w:tc>
      </w:tr>
      <w:tr w:rsidR="00023DC0" w:rsidRPr="00616B74" w:rsidTr="00023DC0">
        <w:tc>
          <w:tcPr>
            <w:tcW w:w="815" w:type="dxa"/>
            <w:shd w:val="clear" w:color="auto" w:fill="F2F2F2" w:themeFill="background1" w:themeFillShade="F2"/>
            <w:vAlign w:val="center"/>
          </w:tcPr>
          <w:p w:rsidR="00023DC0" w:rsidRPr="00616B74" w:rsidRDefault="00023DC0" w:rsidP="00023DC0">
            <w:pPr>
              <w:adjustRightInd w:val="0"/>
              <w:snapToGrid w:val="0"/>
              <w:spacing w:before="120"/>
              <w:rPr>
                <w:rFonts w:cs="Arial"/>
                <w:sz w:val="20"/>
                <w:szCs w:val="20"/>
                <w:lang w:val="en-GB"/>
              </w:rPr>
            </w:pPr>
            <w:r w:rsidRPr="00616B74">
              <w:rPr>
                <w:rFonts w:cs="Arial"/>
                <w:sz w:val="20"/>
                <w:szCs w:val="20"/>
                <w:lang w:val="en-GB"/>
              </w:rPr>
              <w:t>O1.2</w:t>
            </w:r>
          </w:p>
        </w:tc>
        <w:tc>
          <w:tcPr>
            <w:tcW w:w="2021" w:type="dxa"/>
            <w:shd w:val="clear" w:color="auto" w:fill="F2F2F2" w:themeFill="background1" w:themeFillShade="F2"/>
            <w:vAlign w:val="center"/>
          </w:tcPr>
          <w:p w:rsidR="00023DC0" w:rsidRPr="00616B74" w:rsidRDefault="00023DC0" w:rsidP="00023DC0">
            <w:pPr>
              <w:adjustRightInd w:val="0"/>
              <w:snapToGrid w:val="0"/>
              <w:spacing w:before="120"/>
              <w:rPr>
                <w:rFonts w:cs="Arial"/>
                <w:sz w:val="20"/>
                <w:szCs w:val="20"/>
                <w:lang w:val="en-GB"/>
              </w:rPr>
            </w:pPr>
            <w:r w:rsidRPr="00616B74">
              <w:rPr>
                <w:rFonts w:cs="Arial"/>
                <w:sz w:val="20"/>
                <w:szCs w:val="20"/>
                <w:lang w:val="en-GB"/>
              </w:rPr>
              <w:t>Complete an assessment of adequacy of the Arctic observational capacity in support of Arctic Societal Benefit Areas (SBAs</w:t>
            </w:r>
            <w:r>
              <w:rPr>
                <w:rStyle w:val="FootnoteReference"/>
                <w:rFonts w:cs="Arial"/>
                <w:sz w:val="20"/>
                <w:szCs w:val="20"/>
                <w:lang w:val="en-GB"/>
              </w:rPr>
              <w:footnoteReference w:id="1"/>
            </w:r>
            <w:r w:rsidRPr="00616B74">
              <w:rPr>
                <w:rFonts w:cs="Arial"/>
                <w:sz w:val="20"/>
                <w:szCs w:val="20"/>
                <w:lang w:val="en-GB"/>
              </w:rPr>
              <w:t>)</w:t>
            </w:r>
          </w:p>
        </w:tc>
        <w:tc>
          <w:tcPr>
            <w:tcW w:w="1984" w:type="dxa"/>
            <w:shd w:val="clear" w:color="auto" w:fill="F2F2F2" w:themeFill="background1" w:themeFillShade="F2"/>
            <w:vAlign w:val="center"/>
          </w:tcPr>
          <w:p w:rsidR="00023DC0" w:rsidRPr="00426EFA" w:rsidRDefault="00023DC0" w:rsidP="00023DC0">
            <w:pPr>
              <w:pStyle w:val="ListParagraph"/>
              <w:numPr>
                <w:ilvl w:val="0"/>
                <w:numId w:val="19"/>
              </w:numPr>
              <w:ind w:left="317" w:hanging="283"/>
              <w:rPr>
                <w:rFonts w:asciiTheme="minorHAnsi" w:hAnsiTheme="minorHAnsi"/>
                <w:szCs w:val="20"/>
              </w:rPr>
            </w:pPr>
            <w:r w:rsidRPr="00426EFA">
              <w:rPr>
                <w:rFonts w:asciiTheme="minorHAnsi" w:hAnsiTheme="minorHAnsi"/>
                <w:szCs w:val="20"/>
              </w:rPr>
              <w:t xml:space="preserve">P&amp;HM Activity 2(a) - </w:t>
            </w:r>
            <w:hyperlink r:id="rId12" w:history="1">
              <w:r w:rsidRPr="00426EFA">
                <w:rPr>
                  <w:rStyle w:val="Hyperlink"/>
                  <w:rFonts w:asciiTheme="minorHAnsi" w:hAnsiTheme="minorHAnsi"/>
                  <w:color w:val="0000FF"/>
                  <w:szCs w:val="20"/>
                  <w:u w:val="none"/>
                </w:rPr>
                <w:t>WMO Strategy for Service Delivery and it Implementation Plan, WMO No. 1129</w:t>
              </w:r>
            </w:hyperlink>
            <w:r w:rsidRPr="00426EFA">
              <w:rPr>
                <w:rStyle w:val="Hyperlink"/>
                <w:rFonts w:asciiTheme="minorHAnsi" w:hAnsiTheme="minorHAnsi"/>
                <w:color w:val="0000FF"/>
                <w:szCs w:val="20"/>
                <w:u w:val="none"/>
              </w:rPr>
              <w:t xml:space="preserve">; </w:t>
            </w:r>
            <w:hyperlink r:id="rId13" w:history="1">
              <w:r w:rsidRPr="00426EFA">
                <w:rPr>
                  <w:rStyle w:val="Hyperlink"/>
                  <w:rFonts w:asciiTheme="minorHAnsi" w:hAnsiTheme="minorHAnsi"/>
                  <w:szCs w:val="20"/>
                  <w:u w:val="none"/>
                </w:rPr>
                <w:t>Decision 42 (EC-68)</w:t>
              </w:r>
            </w:hyperlink>
          </w:p>
          <w:p w:rsidR="001434EB" w:rsidRPr="00616B74" w:rsidRDefault="00023DC0" w:rsidP="001434EB">
            <w:pPr>
              <w:pStyle w:val="ListParagraph"/>
              <w:numPr>
                <w:ilvl w:val="0"/>
                <w:numId w:val="19"/>
              </w:numPr>
              <w:ind w:left="317" w:hanging="283"/>
              <w:rPr>
                <w:rFonts w:asciiTheme="minorHAnsi" w:hAnsiTheme="minorHAnsi"/>
                <w:szCs w:val="20"/>
              </w:rPr>
            </w:pPr>
            <w:hyperlink r:id="rId14" w:history="1">
              <w:r w:rsidRPr="00616B74">
                <w:rPr>
                  <w:rStyle w:val="Hyperlink"/>
                  <w:rFonts w:asciiTheme="minorHAnsi" w:hAnsiTheme="minorHAnsi"/>
                  <w:color w:val="0000FF"/>
                  <w:szCs w:val="20"/>
                  <w:u w:val="none"/>
                </w:rPr>
                <w:t>EC-PHORS Services White Paper</w:t>
              </w:r>
            </w:hyperlink>
          </w:p>
        </w:tc>
        <w:tc>
          <w:tcPr>
            <w:tcW w:w="2552" w:type="dxa"/>
            <w:shd w:val="clear" w:color="auto" w:fill="F2F2F2" w:themeFill="background1" w:themeFillShade="F2"/>
            <w:vAlign w:val="center"/>
          </w:tcPr>
          <w:p w:rsidR="00023DC0" w:rsidRPr="00616B74" w:rsidRDefault="00023DC0" w:rsidP="00023DC0">
            <w:pPr>
              <w:pStyle w:val="ListParagraph"/>
              <w:numPr>
                <w:ilvl w:val="0"/>
                <w:numId w:val="19"/>
              </w:numPr>
              <w:ind w:left="317" w:hanging="283"/>
              <w:rPr>
                <w:rFonts w:asciiTheme="minorHAnsi" w:hAnsiTheme="minorHAnsi"/>
                <w:color w:val="0000FF"/>
                <w:szCs w:val="20"/>
              </w:rPr>
            </w:pPr>
            <w:hyperlink r:id="rId15" w:history="1">
              <w:r w:rsidRPr="00616B74">
                <w:rPr>
                  <w:rStyle w:val="Hyperlink"/>
                  <w:rFonts w:asciiTheme="minorHAnsi" w:hAnsiTheme="minorHAnsi"/>
                  <w:color w:val="0000FF"/>
                  <w:szCs w:val="20"/>
                  <w:u w:val="none"/>
                </w:rPr>
                <w:t>OSCAR/Requirements</w:t>
              </w:r>
            </w:hyperlink>
          </w:p>
          <w:p w:rsidR="00023DC0" w:rsidRPr="00A06F59" w:rsidRDefault="00023DC0" w:rsidP="00023DC0">
            <w:pPr>
              <w:pStyle w:val="ListParagraph"/>
              <w:numPr>
                <w:ilvl w:val="0"/>
                <w:numId w:val="19"/>
              </w:numPr>
              <w:ind w:left="317" w:hanging="283"/>
              <w:rPr>
                <w:rFonts w:asciiTheme="minorHAnsi" w:hAnsiTheme="minorHAnsi"/>
                <w:szCs w:val="20"/>
              </w:rPr>
            </w:pPr>
            <w:hyperlink r:id="rId16" w:anchor="SOG" w:history="1">
              <w:r w:rsidRPr="00616B74">
                <w:rPr>
                  <w:rStyle w:val="Hyperlink"/>
                  <w:rFonts w:asciiTheme="minorHAnsi" w:hAnsiTheme="minorHAnsi"/>
                  <w:color w:val="0000FF"/>
                  <w:szCs w:val="20"/>
                  <w:u w:val="none"/>
                </w:rPr>
                <w:t>RRR Statements of Guidance</w:t>
              </w:r>
            </w:hyperlink>
            <w:r w:rsidRPr="00A06F59">
              <w:rPr>
                <w:rStyle w:val="Hyperlink"/>
                <w:rFonts w:asciiTheme="minorHAnsi" w:hAnsiTheme="minorHAnsi"/>
                <w:color w:val="auto"/>
                <w:szCs w:val="20"/>
                <w:u w:val="none"/>
              </w:rPr>
              <w:t>, impact studies</w:t>
            </w:r>
          </w:p>
          <w:p w:rsidR="00023DC0" w:rsidRPr="00616B74" w:rsidRDefault="00023DC0" w:rsidP="00023DC0">
            <w:pPr>
              <w:pStyle w:val="ListParagraph"/>
              <w:numPr>
                <w:ilvl w:val="0"/>
                <w:numId w:val="19"/>
              </w:numPr>
              <w:ind w:left="317" w:hanging="283"/>
              <w:rPr>
                <w:rFonts w:asciiTheme="minorHAnsi" w:hAnsiTheme="minorHAnsi"/>
                <w:color w:val="0000FF"/>
                <w:szCs w:val="20"/>
              </w:rPr>
            </w:pPr>
            <w:hyperlink r:id="rId17" w:anchor="egos-ip" w:history="1">
              <w:r w:rsidRPr="00616B74">
                <w:rPr>
                  <w:rStyle w:val="Hyperlink"/>
                  <w:rFonts w:asciiTheme="minorHAnsi" w:hAnsiTheme="minorHAnsi"/>
                  <w:color w:val="0000FF"/>
                  <w:szCs w:val="20"/>
                  <w:u w:val="none"/>
                </w:rPr>
                <w:t>EGOS-IP</w:t>
              </w:r>
            </w:hyperlink>
            <w:r w:rsidR="00EC117D" w:rsidRPr="00EC117D">
              <w:rPr>
                <w:rStyle w:val="Hyperlink"/>
                <w:rFonts w:asciiTheme="minorHAnsi" w:hAnsiTheme="minorHAnsi"/>
                <w:color w:val="auto"/>
                <w:szCs w:val="20"/>
                <w:u w:val="none"/>
              </w:rPr>
              <w:t xml:space="preserve"> and new WOS-IP to replace EGOS-IP and make ref. to SAON </w:t>
            </w:r>
          </w:p>
          <w:p w:rsidR="00023DC0" w:rsidRPr="00616B74" w:rsidRDefault="00023DC0" w:rsidP="00023DC0">
            <w:pPr>
              <w:pStyle w:val="ListParagraph"/>
              <w:numPr>
                <w:ilvl w:val="0"/>
                <w:numId w:val="19"/>
              </w:numPr>
              <w:ind w:left="317" w:hanging="283"/>
              <w:rPr>
                <w:rFonts w:asciiTheme="minorHAnsi" w:hAnsiTheme="minorHAnsi"/>
                <w:color w:val="0000FF"/>
                <w:szCs w:val="20"/>
              </w:rPr>
            </w:pPr>
            <w:hyperlink r:id="rId18" w:history="1">
              <w:r w:rsidRPr="00616B74">
                <w:rPr>
                  <w:rStyle w:val="Hyperlink"/>
                  <w:rFonts w:asciiTheme="minorHAnsi" w:hAnsiTheme="minorHAnsi"/>
                  <w:color w:val="0000FF"/>
                  <w:szCs w:val="20"/>
                  <w:u w:val="none"/>
                </w:rPr>
                <w:t>WIGOS Vision 2040</w:t>
              </w:r>
            </w:hyperlink>
          </w:p>
        </w:tc>
        <w:tc>
          <w:tcPr>
            <w:tcW w:w="2268" w:type="dxa"/>
            <w:shd w:val="clear" w:color="auto" w:fill="F2F2F2" w:themeFill="background1" w:themeFillShade="F2"/>
            <w:vAlign w:val="center"/>
          </w:tcPr>
          <w:p w:rsidR="00023DC0" w:rsidRPr="00426EFA" w:rsidRDefault="00023DC0" w:rsidP="00023DC0">
            <w:pPr>
              <w:pStyle w:val="ListParagraph"/>
              <w:numPr>
                <w:ilvl w:val="0"/>
                <w:numId w:val="19"/>
              </w:numPr>
              <w:ind w:left="317" w:hanging="283"/>
              <w:rPr>
                <w:rStyle w:val="Hyperlink"/>
                <w:rFonts w:asciiTheme="minorHAnsi" w:hAnsiTheme="minorHAnsi"/>
                <w:color w:val="auto"/>
                <w:u w:val="none"/>
              </w:rPr>
            </w:pPr>
            <w:r w:rsidRPr="00426EFA">
              <w:rPr>
                <w:rStyle w:val="Hyperlink"/>
                <w:rFonts w:asciiTheme="minorHAnsi" w:hAnsiTheme="minorHAnsi"/>
                <w:color w:val="auto"/>
                <w:u w:val="none"/>
              </w:rPr>
              <w:t>P&amp;HM activit</w:t>
            </w:r>
            <w:r>
              <w:rPr>
                <w:rStyle w:val="Hyperlink"/>
                <w:rFonts w:asciiTheme="minorHAnsi" w:hAnsiTheme="minorHAnsi"/>
                <w:color w:val="auto"/>
                <w:u w:val="none"/>
              </w:rPr>
              <w:t>y</w:t>
            </w:r>
            <w:r w:rsidRPr="00426EFA">
              <w:rPr>
                <w:rStyle w:val="Hyperlink"/>
                <w:rFonts w:asciiTheme="minorHAnsi" w:hAnsiTheme="minorHAnsi"/>
                <w:color w:val="auto"/>
                <w:u w:val="none"/>
              </w:rPr>
              <w:t xml:space="preserve"> 5(a)</w:t>
            </w:r>
            <w:r>
              <w:rPr>
                <w:rStyle w:val="Hyperlink"/>
                <w:rFonts w:asciiTheme="minorHAnsi" w:hAnsiTheme="minorHAnsi"/>
                <w:color w:val="auto"/>
                <w:u w:val="none"/>
              </w:rPr>
              <w:t xml:space="preserve"> – Value chain</w:t>
            </w:r>
          </w:p>
          <w:p w:rsidR="00023DC0" w:rsidRPr="00426EFA" w:rsidRDefault="00023DC0" w:rsidP="00023DC0">
            <w:pPr>
              <w:pStyle w:val="ListParagraph"/>
              <w:numPr>
                <w:ilvl w:val="0"/>
                <w:numId w:val="19"/>
              </w:numPr>
              <w:ind w:left="317" w:hanging="283"/>
              <w:rPr>
                <w:rStyle w:val="Hyperlink"/>
                <w:rFonts w:asciiTheme="minorHAnsi" w:hAnsiTheme="minorHAnsi"/>
                <w:color w:val="auto"/>
                <w:u w:val="none"/>
              </w:rPr>
            </w:pPr>
            <w:r w:rsidRPr="00426EFA">
              <w:rPr>
                <w:rStyle w:val="Hyperlink"/>
                <w:rFonts w:asciiTheme="minorHAnsi" w:hAnsiTheme="minorHAnsi"/>
                <w:color w:val="auto"/>
                <w:u w:val="none"/>
              </w:rPr>
              <w:t>P&amp;HM activit</w:t>
            </w:r>
            <w:r>
              <w:rPr>
                <w:rStyle w:val="Hyperlink"/>
                <w:rFonts w:asciiTheme="minorHAnsi" w:hAnsiTheme="minorHAnsi"/>
                <w:color w:val="auto"/>
                <w:u w:val="none"/>
              </w:rPr>
              <w:t>y</w:t>
            </w:r>
            <w:r w:rsidRPr="00426EFA">
              <w:rPr>
                <w:rStyle w:val="Hyperlink"/>
                <w:rFonts w:asciiTheme="minorHAnsi" w:hAnsiTheme="minorHAnsi"/>
                <w:color w:val="auto"/>
                <w:u w:val="none"/>
              </w:rPr>
              <w:t xml:space="preserve"> 5(b)</w:t>
            </w:r>
            <w:r>
              <w:rPr>
                <w:rStyle w:val="Hyperlink"/>
                <w:rFonts w:asciiTheme="minorHAnsi" w:hAnsiTheme="minorHAnsi"/>
                <w:color w:val="auto"/>
                <w:u w:val="none"/>
              </w:rPr>
              <w:t xml:space="preserve"> – societal risks &amp; opportunities</w:t>
            </w:r>
          </w:p>
          <w:p w:rsidR="00023DC0" w:rsidRPr="00426EFA" w:rsidRDefault="00023DC0" w:rsidP="00023DC0">
            <w:pPr>
              <w:pStyle w:val="ListParagraph"/>
              <w:numPr>
                <w:ilvl w:val="0"/>
                <w:numId w:val="19"/>
              </w:numPr>
              <w:ind w:left="317" w:hanging="283"/>
              <w:rPr>
                <w:rStyle w:val="Hyperlink"/>
                <w:rFonts w:asciiTheme="minorHAnsi" w:hAnsiTheme="minorHAnsi"/>
                <w:color w:val="auto"/>
                <w:u w:val="none"/>
              </w:rPr>
            </w:pPr>
            <w:r w:rsidRPr="00426EFA">
              <w:rPr>
                <w:rStyle w:val="Hyperlink"/>
                <w:rFonts w:asciiTheme="minorHAnsi" w:hAnsiTheme="minorHAnsi"/>
                <w:color w:val="auto"/>
                <w:u w:val="none"/>
              </w:rPr>
              <w:t>P&amp;HM activit</w:t>
            </w:r>
            <w:r>
              <w:rPr>
                <w:rStyle w:val="Hyperlink"/>
                <w:rFonts w:asciiTheme="minorHAnsi" w:hAnsiTheme="minorHAnsi"/>
                <w:color w:val="auto"/>
                <w:u w:val="none"/>
              </w:rPr>
              <w:t>y</w:t>
            </w:r>
            <w:r w:rsidRPr="00426EFA">
              <w:rPr>
                <w:rStyle w:val="Hyperlink"/>
                <w:rFonts w:asciiTheme="minorHAnsi" w:hAnsiTheme="minorHAnsi"/>
                <w:color w:val="auto"/>
                <w:u w:val="none"/>
              </w:rPr>
              <w:t xml:space="preserve"> 5(c) </w:t>
            </w:r>
            <w:r>
              <w:rPr>
                <w:rStyle w:val="Hyperlink"/>
                <w:rFonts w:asciiTheme="minorHAnsi" w:hAnsiTheme="minorHAnsi"/>
                <w:color w:val="auto"/>
                <w:u w:val="none"/>
              </w:rPr>
              <w:t>– data assimilation &amp; modelling,</w:t>
            </w:r>
            <w:r w:rsidRPr="00616B74">
              <w:t xml:space="preserve"> </w:t>
            </w:r>
            <w:hyperlink r:id="rId19" w:history="1">
              <w:r w:rsidRPr="00616B74">
                <w:rPr>
                  <w:rStyle w:val="Hyperlink"/>
                  <w:rFonts w:asciiTheme="minorHAnsi" w:hAnsiTheme="minorHAnsi"/>
                  <w:color w:val="0000FF"/>
                  <w:szCs w:val="20"/>
                  <w:u w:val="none"/>
                </w:rPr>
                <w:t>PPP, YOPP</w:t>
              </w:r>
            </w:hyperlink>
          </w:p>
        </w:tc>
        <w:tc>
          <w:tcPr>
            <w:tcW w:w="1984" w:type="dxa"/>
            <w:shd w:val="clear" w:color="auto" w:fill="F2F2F2" w:themeFill="background1" w:themeFillShade="F2"/>
            <w:vAlign w:val="center"/>
          </w:tcPr>
          <w:p w:rsidR="00023DC0" w:rsidRPr="00616B74" w:rsidRDefault="00023DC0" w:rsidP="00023DC0">
            <w:pPr>
              <w:rPr>
                <w:sz w:val="20"/>
                <w:szCs w:val="20"/>
                <w:lang w:val="en-GB"/>
              </w:rPr>
            </w:pPr>
          </w:p>
        </w:tc>
        <w:tc>
          <w:tcPr>
            <w:tcW w:w="1701" w:type="dxa"/>
            <w:shd w:val="clear" w:color="auto" w:fill="F2F2F2" w:themeFill="background1" w:themeFillShade="F2"/>
            <w:vAlign w:val="center"/>
          </w:tcPr>
          <w:p w:rsidR="00023DC0" w:rsidRPr="009F2205" w:rsidRDefault="00023DC0" w:rsidP="00023DC0">
            <w:pPr>
              <w:pStyle w:val="ListParagraph"/>
              <w:numPr>
                <w:ilvl w:val="0"/>
                <w:numId w:val="19"/>
              </w:numPr>
              <w:ind w:left="317" w:hanging="283"/>
              <w:rPr>
                <w:rFonts w:asciiTheme="minorHAnsi" w:hAnsiTheme="minorHAnsi"/>
                <w:szCs w:val="20"/>
              </w:rPr>
            </w:pPr>
            <w:r w:rsidRPr="009F2205">
              <w:rPr>
                <w:rFonts w:asciiTheme="minorHAnsi" w:hAnsiTheme="minorHAnsi"/>
                <w:szCs w:val="20"/>
              </w:rPr>
              <w:t>EC-PHORS</w:t>
            </w:r>
            <w:r>
              <w:rPr>
                <w:rFonts w:asciiTheme="minorHAnsi" w:hAnsiTheme="minorHAnsi"/>
                <w:szCs w:val="20"/>
              </w:rPr>
              <w:t xml:space="preserve"> guiding &amp; blessing assessment</w:t>
            </w:r>
          </w:p>
        </w:tc>
      </w:tr>
      <w:tr w:rsidR="00023DC0" w:rsidRPr="00616B74" w:rsidTr="00023DC0">
        <w:tc>
          <w:tcPr>
            <w:tcW w:w="815" w:type="dxa"/>
            <w:shd w:val="clear" w:color="auto" w:fill="F2F2F2" w:themeFill="background1" w:themeFillShade="F2"/>
            <w:vAlign w:val="center"/>
          </w:tcPr>
          <w:p w:rsidR="00023DC0" w:rsidRPr="00616B74" w:rsidRDefault="00023DC0" w:rsidP="00023DC0">
            <w:pPr>
              <w:adjustRightInd w:val="0"/>
              <w:snapToGrid w:val="0"/>
              <w:spacing w:before="120"/>
              <w:rPr>
                <w:rFonts w:cs="Arial"/>
                <w:sz w:val="20"/>
                <w:szCs w:val="20"/>
                <w:lang w:val="en-GB"/>
              </w:rPr>
            </w:pPr>
            <w:r w:rsidRPr="00616B74">
              <w:rPr>
                <w:rFonts w:cs="Arial"/>
                <w:sz w:val="20"/>
                <w:szCs w:val="20"/>
                <w:lang w:val="en-GB"/>
              </w:rPr>
              <w:t>O1.3</w:t>
            </w:r>
          </w:p>
        </w:tc>
        <w:tc>
          <w:tcPr>
            <w:tcW w:w="2021" w:type="dxa"/>
            <w:shd w:val="clear" w:color="auto" w:fill="F2F2F2" w:themeFill="background1" w:themeFillShade="F2"/>
            <w:vAlign w:val="center"/>
          </w:tcPr>
          <w:p w:rsidR="00023DC0" w:rsidRPr="00616B74" w:rsidRDefault="00023DC0" w:rsidP="00023DC0">
            <w:pPr>
              <w:adjustRightInd w:val="0"/>
              <w:snapToGrid w:val="0"/>
              <w:spacing w:before="120"/>
              <w:rPr>
                <w:rFonts w:cs="Arial"/>
                <w:sz w:val="20"/>
                <w:szCs w:val="20"/>
                <w:lang w:val="en-GB"/>
              </w:rPr>
            </w:pPr>
            <w:r w:rsidRPr="00616B74">
              <w:rPr>
                <w:rFonts w:cs="Arial"/>
                <w:sz w:val="20"/>
                <w:szCs w:val="20"/>
                <w:lang w:val="en-GB"/>
              </w:rPr>
              <w:t>Provide recommendations for a roadmap for future Arctic observational capacities</w:t>
            </w:r>
          </w:p>
        </w:tc>
        <w:tc>
          <w:tcPr>
            <w:tcW w:w="1984" w:type="dxa"/>
            <w:shd w:val="clear" w:color="auto" w:fill="F2F2F2" w:themeFill="background1" w:themeFillShade="F2"/>
            <w:vAlign w:val="center"/>
          </w:tcPr>
          <w:p w:rsidR="00023DC0" w:rsidRPr="00616B74" w:rsidRDefault="00023DC0" w:rsidP="00023DC0">
            <w:pPr>
              <w:rPr>
                <w:sz w:val="20"/>
                <w:szCs w:val="20"/>
                <w:lang w:val="en-GB"/>
              </w:rPr>
            </w:pPr>
          </w:p>
        </w:tc>
        <w:tc>
          <w:tcPr>
            <w:tcW w:w="2552" w:type="dxa"/>
            <w:shd w:val="clear" w:color="auto" w:fill="F2F2F2" w:themeFill="background1" w:themeFillShade="F2"/>
            <w:vAlign w:val="center"/>
          </w:tcPr>
          <w:p w:rsidR="00023DC0" w:rsidRPr="00A06F59" w:rsidRDefault="00023DC0" w:rsidP="00023DC0">
            <w:pPr>
              <w:pStyle w:val="ListParagraph"/>
              <w:numPr>
                <w:ilvl w:val="0"/>
                <w:numId w:val="19"/>
              </w:numPr>
              <w:ind w:left="317" w:hanging="283"/>
              <w:rPr>
                <w:rFonts w:asciiTheme="minorHAnsi" w:hAnsiTheme="minorHAnsi"/>
                <w:szCs w:val="20"/>
              </w:rPr>
            </w:pPr>
            <w:hyperlink r:id="rId20" w:history="1">
              <w:r w:rsidRPr="00A06F59">
                <w:rPr>
                  <w:rStyle w:val="Hyperlink"/>
                  <w:rFonts w:asciiTheme="minorHAnsi" w:hAnsiTheme="minorHAnsi"/>
                  <w:szCs w:val="20"/>
                  <w:u w:val="none"/>
                </w:rPr>
                <w:t>WIGOS Vision 2040</w:t>
              </w:r>
            </w:hyperlink>
          </w:p>
          <w:p w:rsidR="00023DC0" w:rsidRPr="00616B74" w:rsidRDefault="00023DC0" w:rsidP="00023DC0">
            <w:pPr>
              <w:pStyle w:val="ListParagraph"/>
              <w:numPr>
                <w:ilvl w:val="0"/>
                <w:numId w:val="19"/>
              </w:numPr>
              <w:ind w:left="317" w:hanging="283"/>
              <w:rPr>
                <w:rFonts w:asciiTheme="minorHAnsi" w:hAnsiTheme="minorHAnsi"/>
                <w:color w:val="0000FF"/>
                <w:szCs w:val="20"/>
              </w:rPr>
            </w:pPr>
            <w:hyperlink r:id="rId21" w:history="1">
              <w:r w:rsidRPr="00616B74">
                <w:rPr>
                  <w:rFonts w:asciiTheme="minorHAnsi" w:hAnsiTheme="minorHAnsi"/>
                  <w:color w:val="0000FF"/>
                  <w:szCs w:val="20"/>
                </w:rPr>
                <w:t>WIGOS Operational Plan</w:t>
              </w:r>
            </w:hyperlink>
            <w:r w:rsidRPr="00616B74">
              <w:rPr>
                <w:rFonts w:asciiTheme="minorHAnsi" w:hAnsiTheme="minorHAnsi"/>
                <w:szCs w:val="20"/>
              </w:rPr>
              <w:t xml:space="preserve"> - Annex to draft Resolution 6.1(1)/4 (Cg-18)</w:t>
            </w:r>
          </w:p>
          <w:p w:rsidR="00023DC0" w:rsidRPr="00616B74" w:rsidRDefault="00023DC0" w:rsidP="00023DC0">
            <w:pPr>
              <w:pStyle w:val="ListParagraph"/>
              <w:numPr>
                <w:ilvl w:val="0"/>
                <w:numId w:val="19"/>
              </w:numPr>
              <w:ind w:left="317" w:hanging="283"/>
              <w:rPr>
                <w:rFonts w:asciiTheme="minorHAnsi" w:hAnsiTheme="minorHAnsi"/>
                <w:color w:val="0000FF"/>
                <w:szCs w:val="20"/>
              </w:rPr>
            </w:pPr>
            <w:hyperlink r:id="rId22" w:history="1">
              <w:r w:rsidRPr="00616B74">
                <w:rPr>
                  <w:rStyle w:val="Hyperlink"/>
                  <w:rFonts w:asciiTheme="minorHAnsi" w:hAnsiTheme="minorHAnsi"/>
                  <w:szCs w:val="20"/>
                  <w:u w:val="none"/>
                </w:rPr>
                <w:t>P&amp;HM activity 3(a)</w:t>
              </w:r>
            </w:hyperlink>
            <w:r>
              <w:rPr>
                <w:rFonts w:asciiTheme="minorHAnsi" w:hAnsiTheme="minorHAnsi"/>
                <w:szCs w:val="20"/>
              </w:rPr>
              <w:t xml:space="preserve"> – GCW surface obs. networks</w:t>
            </w:r>
          </w:p>
        </w:tc>
        <w:tc>
          <w:tcPr>
            <w:tcW w:w="2268" w:type="dxa"/>
            <w:shd w:val="clear" w:color="auto" w:fill="F2F2F2" w:themeFill="background1" w:themeFillShade="F2"/>
            <w:vAlign w:val="center"/>
          </w:tcPr>
          <w:p w:rsidR="00023DC0" w:rsidRPr="00616B74" w:rsidRDefault="00023DC0" w:rsidP="00023DC0">
            <w:pPr>
              <w:pStyle w:val="ListParagraph"/>
              <w:numPr>
                <w:ilvl w:val="0"/>
                <w:numId w:val="19"/>
              </w:numPr>
              <w:ind w:left="317" w:hanging="283"/>
              <w:rPr>
                <w:rFonts w:asciiTheme="minorHAnsi" w:hAnsiTheme="minorHAnsi"/>
                <w:color w:val="0000FF"/>
                <w:szCs w:val="20"/>
              </w:rPr>
            </w:pPr>
            <w:r>
              <w:rPr>
                <w:rStyle w:val="Hyperlink"/>
                <w:rFonts w:asciiTheme="minorHAnsi" w:hAnsiTheme="minorHAnsi"/>
                <w:color w:val="auto"/>
                <w:u w:val="none"/>
              </w:rPr>
              <w:t>P</w:t>
            </w:r>
            <w:r w:rsidRPr="00426EFA">
              <w:rPr>
                <w:rStyle w:val="Hyperlink"/>
                <w:rFonts w:asciiTheme="minorHAnsi" w:hAnsiTheme="minorHAnsi"/>
                <w:color w:val="auto"/>
                <w:u w:val="none"/>
              </w:rPr>
              <w:t>&amp;HM activit</w:t>
            </w:r>
            <w:r>
              <w:rPr>
                <w:rStyle w:val="Hyperlink"/>
                <w:rFonts w:asciiTheme="minorHAnsi" w:hAnsiTheme="minorHAnsi"/>
                <w:color w:val="auto"/>
                <w:u w:val="none"/>
              </w:rPr>
              <w:t>y</w:t>
            </w:r>
            <w:r w:rsidRPr="00426EFA">
              <w:rPr>
                <w:rStyle w:val="Hyperlink"/>
                <w:rFonts w:asciiTheme="minorHAnsi" w:hAnsiTheme="minorHAnsi"/>
                <w:color w:val="auto"/>
                <w:u w:val="none"/>
              </w:rPr>
              <w:t xml:space="preserve"> 5(c) </w:t>
            </w:r>
            <w:r>
              <w:rPr>
                <w:rStyle w:val="Hyperlink"/>
                <w:rFonts w:asciiTheme="minorHAnsi" w:hAnsiTheme="minorHAnsi"/>
                <w:color w:val="auto"/>
                <w:u w:val="none"/>
              </w:rPr>
              <w:t>– data assimilation &amp; modelling,</w:t>
            </w:r>
            <w:r w:rsidRPr="00616B74">
              <w:t xml:space="preserve"> </w:t>
            </w:r>
            <w:hyperlink r:id="rId23" w:history="1">
              <w:r w:rsidRPr="00616B74">
                <w:rPr>
                  <w:rStyle w:val="Hyperlink"/>
                  <w:rFonts w:asciiTheme="minorHAnsi" w:hAnsiTheme="minorHAnsi"/>
                  <w:color w:val="0000FF"/>
                  <w:szCs w:val="20"/>
                  <w:u w:val="none"/>
                </w:rPr>
                <w:t>PPP, YOPP</w:t>
              </w:r>
            </w:hyperlink>
          </w:p>
        </w:tc>
        <w:tc>
          <w:tcPr>
            <w:tcW w:w="1984" w:type="dxa"/>
            <w:shd w:val="clear" w:color="auto" w:fill="F2F2F2" w:themeFill="background1" w:themeFillShade="F2"/>
            <w:vAlign w:val="center"/>
          </w:tcPr>
          <w:p w:rsidR="00023DC0" w:rsidRPr="00616B74" w:rsidRDefault="00023DC0" w:rsidP="00023DC0">
            <w:pPr>
              <w:rPr>
                <w:sz w:val="20"/>
                <w:szCs w:val="20"/>
                <w:lang w:val="en-GB"/>
              </w:rPr>
            </w:pPr>
          </w:p>
        </w:tc>
        <w:tc>
          <w:tcPr>
            <w:tcW w:w="1701" w:type="dxa"/>
            <w:shd w:val="clear" w:color="auto" w:fill="F2F2F2" w:themeFill="background1" w:themeFillShade="F2"/>
            <w:vAlign w:val="center"/>
          </w:tcPr>
          <w:p w:rsidR="00023DC0" w:rsidRPr="009F2205" w:rsidRDefault="00023DC0" w:rsidP="00023DC0">
            <w:pPr>
              <w:pStyle w:val="ListParagraph"/>
              <w:numPr>
                <w:ilvl w:val="0"/>
                <w:numId w:val="19"/>
              </w:numPr>
              <w:ind w:left="317" w:hanging="283"/>
              <w:rPr>
                <w:rFonts w:asciiTheme="minorHAnsi" w:hAnsiTheme="minorHAnsi"/>
                <w:szCs w:val="20"/>
              </w:rPr>
            </w:pPr>
            <w:r w:rsidRPr="009F2205">
              <w:rPr>
                <w:rFonts w:asciiTheme="minorHAnsi" w:hAnsiTheme="minorHAnsi"/>
                <w:szCs w:val="20"/>
              </w:rPr>
              <w:t>EC-PHORS</w:t>
            </w:r>
            <w:r>
              <w:rPr>
                <w:rFonts w:asciiTheme="minorHAnsi" w:hAnsiTheme="minorHAnsi"/>
                <w:szCs w:val="20"/>
              </w:rPr>
              <w:t xml:space="preserve"> guiding &amp; advising on WMO contribution</w:t>
            </w:r>
          </w:p>
        </w:tc>
      </w:tr>
      <w:tr w:rsidR="00023DC0" w:rsidRPr="00616B74" w:rsidTr="00023DC0">
        <w:tc>
          <w:tcPr>
            <w:tcW w:w="815" w:type="dxa"/>
            <w:shd w:val="clear" w:color="auto" w:fill="F2F2F2" w:themeFill="background1" w:themeFillShade="F2"/>
            <w:vAlign w:val="center"/>
          </w:tcPr>
          <w:p w:rsidR="00023DC0" w:rsidRPr="00616B74" w:rsidRDefault="00023DC0" w:rsidP="00023DC0">
            <w:pPr>
              <w:adjustRightInd w:val="0"/>
              <w:snapToGrid w:val="0"/>
              <w:spacing w:before="120"/>
              <w:rPr>
                <w:rFonts w:cs="Arial"/>
                <w:sz w:val="20"/>
                <w:szCs w:val="20"/>
                <w:lang w:val="en-GB"/>
              </w:rPr>
            </w:pPr>
            <w:r w:rsidRPr="00616B74">
              <w:rPr>
                <w:rFonts w:cs="Arial"/>
                <w:sz w:val="20"/>
                <w:szCs w:val="20"/>
                <w:lang w:val="en-GB"/>
              </w:rPr>
              <w:t>O1.4</w:t>
            </w:r>
          </w:p>
        </w:tc>
        <w:tc>
          <w:tcPr>
            <w:tcW w:w="2021" w:type="dxa"/>
            <w:shd w:val="clear" w:color="auto" w:fill="F2F2F2" w:themeFill="background1" w:themeFillShade="F2"/>
            <w:vAlign w:val="center"/>
          </w:tcPr>
          <w:p w:rsidR="00023DC0" w:rsidRPr="00616B74" w:rsidRDefault="00023DC0" w:rsidP="00023DC0">
            <w:pPr>
              <w:adjustRightInd w:val="0"/>
              <w:snapToGrid w:val="0"/>
              <w:spacing w:before="120"/>
              <w:rPr>
                <w:rFonts w:cs="Arial"/>
                <w:sz w:val="20"/>
                <w:szCs w:val="20"/>
                <w:lang w:val="en-GB"/>
              </w:rPr>
            </w:pPr>
            <w:r w:rsidRPr="00616B74">
              <w:rPr>
                <w:rFonts w:cs="Arial"/>
                <w:sz w:val="20"/>
                <w:szCs w:val="20"/>
                <w:lang w:val="en-GB"/>
              </w:rPr>
              <w:t xml:space="preserve">Create opportunities to develop and implement observations in support of Arctic Societal Benefit Areas </w:t>
            </w:r>
            <w:r w:rsidRPr="00616B74">
              <w:rPr>
                <w:rFonts w:cs="Arial"/>
                <w:sz w:val="20"/>
                <w:szCs w:val="20"/>
                <w:lang w:val="en-GB"/>
              </w:rPr>
              <w:lastRenderedPageBreak/>
              <w:t>(SBAs)</w:t>
            </w:r>
          </w:p>
        </w:tc>
        <w:tc>
          <w:tcPr>
            <w:tcW w:w="1984" w:type="dxa"/>
            <w:shd w:val="clear" w:color="auto" w:fill="F2F2F2" w:themeFill="background1" w:themeFillShade="F2"/>
            <w:vAlign w:val="center"/>
          </w:tcPr>
          <w:p w:rsidR="00023DC0" w:rsidRPr="00616B74" w:rsidRDefault="00023DC0" w:rsidP="00023DC0">
            <w:pPr>
              <w:pStyle w:val="ListParagraph"/>
              <w:numPr>
                <w:ilvl w:val="0"/>
                <w:numId w:val="19"/>
              </w:numPr>
              <w:ind w:left="317" w:hanging="283"/>
              <w:rPr>
                <w:rFonts w:asciiTheme="minorHAnsi" w:hAnsiTheme="minorHAnsi"/>
                <w:color w:val="0000FF"/>
                <w:szCs w:val="20"/>
              </w:rPr>
            </w:pPr>
            <w:r w:rsidRPr="00616B74">
              <w:rPr>
                <w:rFonts w:asciiTheme="minorHAnsi" w:hAnsiTheme="minorHAnsi"/>
                <w:szCs w:val="20"/>
              </w:rPr>
              <w:lastRenderedPageBreak/>
              <w:t xml:space="preserve">P&amp;HM Activity 2(b) - </w:t>
            </w:r>
            <w:hyperlink r:id="rId24" w:history="1">
              <w:r w:rsidRPr="00616B74">
                <w:rPr>
                  <w:rStyle w:val="Hyperlink"/>
                  <w:rFonts w:asciiTheme="minorHAnsi" w:hAnsiTheme="minorHAnsi"/>
                  <w:color w:val="0000FF"/>
                  <w:szCs w:val="20"/>
                  <w:u w:val="none"/>
                </w:rPr>
                <w:t>ArcRCC Network</w:t>
              </w:r>
            </w:hyperlink>
            <w:r w:rsidRPr="00616B74">
              <w:rPr>
                <w:rFonts w:asciiTheme="minorHAnsi" w:hAnsiTheme="minorHAnsi"/>
                <w:color w:val="0000FF"/>
                <w:szCs w:val="20"/>
              </w:rPr>
              <w:t xml:space="preserve"> &amp; outlook forums</w:t>
            </w:r>
          </w:p>
        </w:tc>
        <w:tc>
          <w:tcPr>
            <w:tcW w:w="2552" w:type="dxa"/>
            <w:shd w:val="clear" w:color="auto" w:fill="F2F2F2" w:themeFill="background1" w:themeFillShade="F2"/>
            <w:vAlign w:val="center"/>
          </w:tcPr>
          <w:p w:rsidR="00023DC0" w:rsidRPr="00131E80" w:rsidRDefault="00023DC0" w:rsidP="00023DC0">
            <w:pPr>
              <w:pStyle w:val="ListParagraph"/>
              <w:numPr>
                <w:ilvl w:val="0"/>
                <w:numId w:val="19"/>
              </w:numPr>
              <w:ind w:left="317" w:hanging="283"/>
              <w:rPr>
                <w:rStyle w:val="Hyperlink"/>
                <w:rFonts w:asciiTheme="minorHAnsi" w:hAnsiTheme="minorHAnsi"/>
                <w:color w:val="auto"/>
                <w:u w:val="none"/>
              </w:rPr>
            </w:pPr>
            <w:r w:rsidRPr="00131E80">
              <w:rPr>
                <w:rStyle w:val="Hyperlink"/>
                <w:rFonts w:asciiTheme="minorHAnsi" w:hAnsiTheme="minorHAnsi"/>
                <w:color w:val="auto"/>
                <w:u w:val="none"/>
              </w:rPr>
              <w:t>P&amp;HM activity 3(b) – Cryosphere monitoring</w:t>
            </w:r>
          </w:p>
          <w:p w:rsidR="00023DC0" w:rsidRPr="00131E80" w:rsidRDefault="00023DC0" w:rsidP="00023DC0">
            <w:pPr>
              <w:pStyle w:val="ListParagraph"/>
              <w:numPr>
                <w:ilvl w:val="0"/>
                <w:numId w:val="19"/>
              </w:numPr>
              <w:ind w:left="317" w:hanging="283"/>
              <w:rPr>
                <w:rStyle w:val="Hyperlink"/>
                <w:rFonts w:asciiTheme="minorHAnsi" w:hAnsiTheme="minorHAnsi"/>
                <w:color w:val="auto"/>
                <w:u w:val="none"/>
              </w:rPr>
            </w:pPr>
            <w:r w:rsidRPr="00131E80">
              <w:rPr>
                <w:rStyle w:val="Hyperlink"/>
                <w:rFonts w:asciiTheme="minorHAnsi" w:hAnsiTheme="minorHAnsi"/>
                <w:color w:val="auto"/>
                <w:u w:val="none"/>
              </w:rPr>
              <w:t>P&amp;HM activity 3(e) – GCW partnerships for data access</w:t>
            </w:r>
          </w:p>
          <w:p w:rsidR="00023DC0" w:rsidRPr="00131E80" w:rsidRDefault="00023DC0" w:rsidP="00023DC0">
            <w:pPr>
              <w:pStyle w:val="ListParagraph"/>
              <w:numPr>
                <w:ilvl w:val="0"/>
                <w:numId w:val="19"/>
              </w:numPr>
              <w:ind w:left="317" w:hanging="283"/>
              <w:rPr>
                <w:rStyle w:val="Hyperlink"/>
                <w:rFonts w:asciiTheme="minorHAnsi" w:hAnsiTheme="minorHAnsi"/>
                <w:color w:val="auto"/>
                <w:u w:val="none"/>
              </w:rPr>
            </w:pPr>
            <w:r w:rsidRPr="00131E80">
              <w:rPr>
                <w:rStyle w:val="Hyperlink"/>
                <w:rFonts w:asciiTheme="minorHAnsi" w:hAnsiTheme="minorHAnsi"/>
                <w:color w:val="auto"/>
                <w:u w:val="none"/>
              </w:rPr>
              <w:t xml:space="preserve">P&amp;HM Activity 1(c) – Synergies GCW – </w:t>
            </w:r>
            <w:r w:rsidRPr="00131E80">
              <w:rPr>
                <w:rStyle w:val="Hyperlink"/>
                <w:rFonts w:asciiTheme="minorHAnsi" w:hAnsiTheme="minorHAnsi"/>
                <w:color w:val="auto"/>
                <w:u w:val="none"/>
              </w:rPr>
              <w:lastRenderedPageBreak/>
              <w:t xml:space="preserve">WHYCOS </w:t>
            </w:r>
            <w:r>
              <w:rPr>
                <w:rStyle w:val="Hyperlink"/>
                <w:rFonts w:asciiTheme="minorHAnsi" w:hAnsiTheme="minorHAnsi"/>
                <w:color w:val="auto"/>
                <w:u w:val="none"/>
              </w:rPr>
              <w:t>–</w:t>
            </w:r>
            <w:r w:rsidRPr="00131E80">
              <w:rPr>
                <w:rStyle w:val="Hyperlink"/>
                <w:rFonts w:asciiTheme="minorHAnsi" w:hAnsiTheme="minorHAnsi"/>
                <w:color w:val="auto"/>
                <w:u w:val="none"/>
              </w:rPr>
              <w:t xml:space="preserve"> WHOS</w:t>
            </w:r>
          </w:p>
          <w:p w:rsidR="00023DC0" w:rsidRPr="00131E80" w:rsidRDefault="00023DC0" w:rsidP="00023DC0">
            <w:pPr>
              <w:pStyle w:val="ListParagraph"/>
              <w:numPr>
                <w:ilvl w:val="0"/>
                <w:numId w:val="19"/>
              </w:numPr>
              <w:ind w:left="317" w:hanging="283"/>
              <w:rPr>
                <w:rStyle w:val="Hyperlink"/>
                <w:rFonts w:asciiTheme="minorHAnsi" w:hAnsiTheme="minorHAnsi"/>
                <w:color w:val="auto"/>
                <w:u w:val="none"/>
              </w:rPr>
            </w:pPr>
            <w:r w:rsidRPr="00131E80">
              <w:rPr>
                <w:rStyle w:val="Hyperlink"/>
                <w:rFonts w:asciiTheme="minorHAnsi" w:hAnsiTheme="minorHAnsi"/>
                <w:color w:val="auto"/>
                <w:u w:val="none"/>
              </w:rPr>
              <w:t>P&amp;HM activity 1(d) – Community-based monitoring</w:t>
            </w:r>
          </w:p>
        </w:tc>
        <w:tc>
          <w:tcPr>
            <w:tcW w:w="2268" w:type="dxa"/>
            <w:shd w:val="clear" w:color="auto" w:fill="F2F2F2" w:themeFill="background1" w:themeFillShade="F2"/>
            <w:vAlign w:val="center"/>
          </w:tcPr>
          <w:p w:rsidR="00023DC0" w:rsidRPr="00131E80" w:rsidRDefault="00023DC0" w:rsidP="00023DC0">
            <w:pPr>
              <w:pStyle w:val="ListParagraph"/>
              <w:numPr>
                <w:ilvl w:val="0"/>
                <w:numId w:val="19"/>
              </w:numPr>
              <w:ind w:left="317" w:hanging="283"/>
              <w:rPr>
                <w:rFonts w:asciiTheme="minorHAnsi" w:hAnsiTheme="minorHAnsi"/>
                <w:szCs w:val="20"/>
              </w:rPr>
            </w:pPr>
            <w:r w:rsidRPr="00131E80">
              <w:rPr>
                <w:rFonts w:asciiTheme="minorHAnsi" w:hAnsiTheme="minorHAnsi"/>
                <w:szCs w:val="20"/>
              </w:rPr>
              <w:lastRenderedPageBreak/>
              <w:t xml:space="preserve">P&amp;HM activity 3(e) - </w:t>
            </w:r>
            <w:r w:rsidRPr="00131E80">
              <w:rPr>
                <w:rStyle w:val="Hyperlink"/>
                <w:rFonts w:asciiTheme="minorHAnsi" w:hAnsiTheme="minorHAnsi"/>
                <w:color w:val="auto"/>
                <w:u w:val="none"/>
              </w:rPr>
              <w:t>GCW partnerships for data access</w:t>
            </w:r>
          </w:p>
        </w:tc>
        <w:tc>
          <w:tcPr>
            <w:tcW w:w="1984" w:type="dxa"/>
            <w:shd w:val="clear" w:color="auto" w:fill="F2F2F2" w:themeFill="background1" w:themeFillShade="F2"/>
            <w:vAlign w:val="center"/>
          </w:tcPr>
          <w:p w:rsidR="00023DC0" w:rsidRPr="00616B74" w:rsidRDefault="00EC117D" w:rsidP="00023DC0">
            <w:pPr>
              <w:pStyle w:val="ListParagraph"/>
              <w:numPr>
                <w:ilvl w:val="0"/>
                <w:numId w:val="19"/>
              </w:numPr>
              <w:ind w:left="317" w:hanging="283"/>
              <w:rPr>
                <w:rStyle w:val="Hyperlink"/>
                <w:rFonts w:asciiTheme="minorHAnsi" w:hAnsiTheme="minorHAnsi"/>
                <w:color w:val="auto"/>
                <w:u w:val="none"/>
              </w:rPr>
            </w:pPr>
            <w:r>
              <w:rPr>
                <w:rStyle w:val="Hyperlink"/>
                <w:rFonts w:asciiTheme="minorHAnsi" w:hAnsiTheme="minorHAnsi"/>
                <w:color w:val="auto"/>
                <w:u w:val="none"/>
              </w:rPr>
              <w:t xml:space="preserve">Use </w:t>
            </w:r>
            <w:r w:rsidR="00023DC0" w:rsidRPr="00616B74">
              <w:rPr>
                <w:rStyle w:val="Hyperlink"/>
                <w:rFonts w:asciiTheme="minorHAnsi" w:hAnsiTheme="minorHAnsi"/>
                <w:color w:val="auto"/>
                <w:u w:val="none"/>
              </w:rPr>
              <w:t>WMO Country Support Initiative</w:t>
            </w:r>
            <w:r>
              <w:rPr>
                <w:rStyle w:val="Hyperlink"/>
                <w:rFonts w:asciiTheme="minorHAnsi" w:hAnsiTheme="minorHAnsi"/>
                <w:color w:val="auto"/>
                <w:u w:val="none"/>
              </w:rPr>
              <w:t xml:space="preserve"> to target implementation by Arctic Countries</w:t>
            </w:r>
          </w:p>
          <w:p w:rsidR="00023DC0" w:rsidRPr="00616B74" w:rsidRDefault="00023DC0" w:rsidP="00023DC0">
            <w:pPr>
              <w:pStyle w:val="ListParagraph"/>
              <w:numPr>
                <w:ilvl w:val="0"/>
                <w:numId w:val="19"/>
              </w:numPr>
              <w:ind w:left="317" w:hanging="283"/>
              <w:rPr>
                <w:rStyle w:val="Hyperlink"/>
                <w:rFonts w:asciiTheme="minorHAnsi" w:hAnsiTheme="minorHAnsi"/>
                <w:color w:val="0000FF"/>
                <w:u w:val="none"/>
              </w:rPr>
            </w:pPr>
            <w:hyperlink r:id="rId25" w:history="1">
              <w:r w:rsidRPr="00616B74">
                <w:rPr>
                  <w:rStyle w:val="Hyperlink"/>
                  <w:rFonts w:asciiTheme="minorHAnsi" w:hAnsiTheme="minorHAnsi"/>
                  <w:color w:val="0000FF"/>
                  <w:szCs w:val="20"/>
                  <w:u w:val="none"/>
                </w:rPr>
                <w:t xml:space="preserve">P&amp;HM </w:t>
              </w:r>
            </w:hyperlink>
            <w:r w:rsidRPr="00616B74">
              <w:rPr>
                <w:rStyle w:val="Hyperlink"/>
                <w:rFonts w:asciiTheme="minorHAnsi" w:hAnsiTheme="minorHAnsi"/>
                <w:color w:val="0000FF"/>
                <w:u w:val="none"/>
              </w:rPr>
              <w:t>activity 3(f)</w:t>
            </w:r>
          </w:p>
        </w:tc>
        <w:tc>
          <w:tcPr>
            <w:tcW w:w="1701" w:type="dxa"/>
            <w:shd w:val="clear" w:color="auto" w:fill="F2F2F2" w:themeFill="background1" w:themeFillShade="F2"/>
            <w:vAlign w:val="center"/>
          </w:tcPr>
          <w:p w:rsidR="00023DC0" w:rsidRPr="00616B74" w:rsidRDefault="00023DC0" w:rsidP="00023DC0">
            <w:pPr>
              <w:pStyle w:val="ListParagraph"/>
              <w:numPr>
                <w:ilvl w:val="0"/>
                <w:numId w:val="19"/>
              </w:numPr>
              <w:ind w:left="317" w:hanging="283"/>
              <w:rPr>
                <w:rFonts w:asciiTheme="minorHAnsi" w:hAnsiTheme="minorHAnsi"/>
                <w:szCs w:val="20"/>
              </w:rPr>
            </w:pPr>
            <w:r w:rsidRPr="00616B74">
              <w:rPr>
                <w:rFonts w:asciiTheme="minorHAnsi" w:hAnsiTheme="minorHAnsi"/>
                <w:szCs w:val="20"/>
              </w:rPr>
              <w:lastRenderedPageBreak/>
              <w:t>WMO contribution to PAME</w:t>
            </w:r>
          </w:p>
          <w:p w:rsidR="00023DC0" w:rsidRPr="00616B74" w:rsidRDefault="00023DC0" w:rsidP="00023DC0">
            <w:pPr>
              <w:pStyle w:val="ListParagraph"/>
              <w:numPr>
                <w:ilvl w:val="0"/>
                <w:numId w:val="19"/>
              </w:numPr>
              <w:ind w:left="317" w:hanging="283"/>
              <w:rPr>
                <w:rFonts w:asciiTheme="minorHAnsi" w:hAnsiTheme="minorHAnsi"/>
                <w:szCs w:val="20"/>
              </w:rPr>
            </w:pPr>
            <w:r w:rsidRPr="00616B74">
              <w:rPr>
                <w:rFonts w:asciiTheme="minorHAnsi" w:hAnsiTheme="minorHAnsi"/>
                <w:szCs w:val="20"/>
              </w:rPr>
              <w:t>WMO Contribution to AMAP</w:t>
            </w:r>
          </w:p>
          <w:p w:rsidR="00023DC0" w:rsidRPr="00616B74" w:rsidRDefault="00023DC0" w:rsidP="00023DC0">
            <w:pPr>
              <w:pStyle w:val="ListParagraph"/>
              <w:numPr>
                <w:ilvl w:val="0"/>
                <w:numId w:val="19"/>
              </w:numPr>
              <w:ind w:left="317" w:hanging="283"/>
              <w:rPr>
                <w:rFonts w:asciiTheme="minorHAnsi" w:hAnsiTheme="minorHAnsi"/>
                <w:szCs w:val="20"/>
              </w:rPr>
            </w:pPr>
            <w:r w:rsidRPr="00616B74">
              <w:rPr>
                <w:rFonts w:asciiTheme="minorHAnsi" w:hAnsiTheme="minorHAnsi"/>
                <w:szCs w:val="20"/>
              </w:rPr>
              <w:t xml:space="preserve">Resolution </w:t>
            </w:r>
            <w:r w:rsidRPr="00616B74">
              <w:rPr>
                <w:rFonts w:asciiTheme="minorHAnsi" w:hAnsiTheme="minorHAnsi"/>
                <w:szCs w:val="20"/>
              </w:rPr>
              <w:lastRenderedPageBreak/>
              <w:t>7.3(2) (Cg-18) - WMO Scientific and Technological Support to IPCC and Climate Policy</w:t>
            </w:r>
          </w:p>
        </w:tc>
      </w:tr>
      <w:tr w:rsidR="00023DC0" w:rsidRPr="00616B74" w:rsidTr="00023DC0">
        <w:tc>
          <w:tcPr>
            <w:tcW w:w="815" w:type="dxa"/>
            <w:tcBorders>
              <w:bottom w:val="single" w:sz="4" w:space="0" w:color="auto"/>
            </w:tcBorders>
            <w:shd w:val="clear" w:color="auto" w:fill="F2F2F2" w:themeFill="background1" w:themeFillShade="F2"/>
            <w:vAlign w:val="center"/>
          </w:tcPr>
          <w:p w:rsidR="00023DC0" w:rsidRPr="00616B74" w:rsidRDefault="00023DC0" w:rsidP="00023DC0">
            <w:pPr>
              <w:adjustRightInd w:val="0"/>
              <w:snapToGrid w:val="0"/>
              <w:spacing w:before="120"/>
              <w:rPr>
                <w:rFonts w:cs="Arial"/>
                <w:sz w:val="20"/>
                <w:szCs w:val="20"/>
                <w:lang w:val="en-GB"/>
              </w:rPr>
            </w:pPr>
            <w:r w:rsidRPr="00616B74">
              <w:rPr>
                <w:rFonts w:cs="Arial"/>
                <w:sz w:val="20"/>
                <w:szCs w:val="20"/>
                <w:lang w:val="en-GB"/>
              </w:rPr>
              <w:lastRenderedPageBreak/>
              <w:t>O1.5</w:t>
            </w:r>
          </w:p>
        </w:tc>
        <w:tc>
          <w:tcPr>
            <w:tcW w:w="2021" w:type="dxa"/>
            <w:tcBorders>
              <w:bottom w:val="single" w:sz="4" w:space="0" w:color="auto"/>
            </w:tcBorders>
            <w:shd w:val="clear" w:color="auto" w:fill="F2F2F2" w:themeFill="background1" w:themeFillShade="F2"/>
            <w:vAlign w:val="center"/>
          </w:tcPr>
          <w:p w:rsidR="00023DC0" w:rsidRPr="00616B74" w:rsidRDefault="00023DC0" w:rsidP="00023DC0">
            <w:pPr>
              <w:adjustRightInd w:val="0"/>
              <w:snapToGrid w:val="0"/>
              <w:spacing w:before="120"/>
              <w:rPr>
                <w:rFonts w:cs="Arial"/>
                <w:sz w:val="20"/>
                <w:szCs w:val="20"/>
                <w:lang w:val="en-GB"/>
              </w:rPr>
            </w:pPr>
            <w:r w:rsidRPr="00616B74">
              <w:rPr>
                <w:rFonts w:cs="Arial"/>
                <w:sz w:val="20"/>
                <w:szCs w:val="20"/>
                <w:lang w:val="en-GB"/>
              </w:rPr>
              <w:t xml:space="preserve">Develop a long-term repository for relevant project deliverables – establishment of </w:t>
            </w:r>
            <w:proofErr w:type="spellStart"/>
            <w:r w:rsidRPr="00616B74">
              <w:rPr>
                <w:rFonts w:cs="Arial"/>
                <w:sz w:val="20"/>
                <w:szCs w:val="20"/>
                <w:lang w:val="en-GB"/>
              </w:rPr>
              <w:t>ArcticGEOSS</w:t>
            </w:r>
            <w:proofErr w:type="spellEnd"/>
          </w:p>
        </w:tc>
        <w:tc>
          <w:tcPr>
            <w:tcW w:w="1984" w:type="dxa"/>
            <w:tcBorders>
              <w:bottom w:val="single" w:sz="4" w:space="0" w:color="auto"/>
            </w:tcBorders>
            <w:shd w:val="clear" w:color="auto" w:fill="F2F2F2" w:themeFill="background1" w:themeFillShade="F2"/>
            <w:vAlign w:val="center"/>
          </w:tcPr>
          <w:p w:rsidR="00023DC0" w:rsidRPr="009F2205" w:rsidRDefault="00023DC0" w:rsidP="00023DC0">
            <w:pPr>
              <w:rPr>
                <w:sz w:val="20"/>
                <w:szCs w:val="20"/>
              </w:rPr>
            </w:pPr>
            <w:r w:rsidRPr="009F2205">
              <w:rPr>
                <w:sz w:val="20"/>
                <w:szCs w:val="20"/>
              </w:rPr>
              <w:t>PRCCs, PARCOF, GIPPS</w:t>
            </w:r>
          </w:p>
          <w:p w:rsidR="00023DC0" w:rsidRPr="009F2205" w:rsidRDefault="00023DC0" w:rsidP="00023DC0">
            <w:pPr>
              <w:rPr>
                <w:sz w:val="20"/>
                <w:szCs w:val="20"/>
              </w:rPr>
            </w:pPr>
            <w:r w:rsidRPr="009F2205">
              <w:rPr>
                <w:sz w:val="20"/>
                <w:szCs w:val="20"/>
              </w:rPr>
              <w:t>Weather Services</w:t>
            </w:r>
          </w:p>
          <w:p w:rsidR="00023DC0" w:rsidRPr="00616B74" w:rsidRDefault="00023DC0" w:rsidP="00023DC0">
            <w:pPr>
              <w:rPr>
                <w:sz w:val="20"/>
                <w:szCs w:val="20"/>
                <w:lang w:val="en-GB"/>
              </w:rPr>
            </w:pPr>
            <w:proofErr w:type="spellStart"/>
            <w:r w:rsidRPr="009F2205">
              <w:rPr>
                <w:sz w:val="20"/>
                <w:szCs w:val="20"/>
              </w:rPr>
              <w:t>HydroHub</w:t>
            </w:r>
            <w:proofErr w:type="spellEnd"/>
          </w:p>
        </w:tc>
        <w:tc>
          <w:tcPr>
            <w:tcW w:w="2552" w:type="dxa"/>
            <w:tcBorders>
              <w:bottom w:val="single" w:sz="4" w:space="0" w:color="auto"/>
            </w:tcBorders>
            <w:shd w:val="clear" w:color="auto" w:fill="F2F2F2" w:themeFill="background1" w:themeFillShade="F2"/>
            <w:vAlign w:val="center"/>
          </w:tcPr>
          <w:p w:rsidR="00023DC0" w:rsidRPr="00616B74" w:rsidRDefault="00023DC0" w:rsidP="00023DC0">
            <w:pPr>
              <w:rPr>
                <w:sz w:val="20"/>
                <w:szCs w:val="20"/>
                <w:lang w:val="en-GB"/>
              </w:rPr>
            </w:pPr>
          </w:p>
        </w:tc>
        <w:tc>
          <w:tcPr>
            <w:tcW w:w="2268" w:type="dxa"/>
            <w:tcBorders>
              <w:bottom w:val="single" w:sz="4" w:space="0" w:color="auto"/>
            </w:tcBorders>
            <w:shd w:val="clear" w:color="auto" w:fill="F2F2F2" w:themeFill="background1" w:themeFillShade="F2"/>
            <w:vAlign w:val="center"/>
          </w:tcPr>
          <w:p w:rsidR="00023DC0" w:rsidRPr="00616B74" w:rsidRDefault="00023DC0" w:rsidP="00023DC0">
            <w:pPr>
              <w:rPr>
                <w:sz w:val="20"/>
                <w:szCs w:val="20"/>
                <w:lang w:val="en-GB"/>
              </w:rPr>
            </w:pPr>
            <w:r w:rsidRPr="00616B74">
              <w:rPr>
                <w:sz w:val="20"/>
                <w:szCs w:val="20"/>
                <w:lang w:val="en-GB"/>
              </w:rPr>
              <w:t>P&amp;HM Activity 5(d)</w:t>
            </w:r>
            <w:r>
              <w:rPr>
                <w:sz w:val="20"/>
                <w:szCs w:val="20"/>
                <w:lang w:val="en-GB"/>
              </w:rPr>
              <w:t xml:space="preserve"> – Demonstration projects for transition to operations</w:t>
            </w:r>
          </w:p>
        </w:tc>
        <w:tc>
          <w:tcPr>
            <w:tcW w:w="1984" w:type="dxa"/>
            <w:tcBorders>
              <w:bottom w:val="single" w:sz="4" w:space="0" w:color="auto"/>
            </w:tcBorders>
            <w:shd w:val="clear" w:color="auto" w:fill="F2F2F2" w:themeFill="background1" w:themeFillShade="F2"/>
            <w:vAlign w:val="center"/>
          </w:tcPr>
          <w:p w:rsidR="00023DC0" w:rsidRPr="00616B74" w:rsidRDefault="00023DC0" w:rsidP="00023DC0">
            <w:pPr>
              <w:rPr>
                <w:sz w:val="20"/>
                <w:szCs w:val="20"/>
                <w:lang w:val="en-GB"/>
              </w:rPr>
            </w:pPr>
          </w:p>
        </w:tc>
        <w:tc>
          <w:tcPr>
            <w:tcW w:w="1701" w:type="dxa"/>
            <w:tcBorders>
              <w:bottom w:val="single" w:sz="4" w:space="0" w:color="auto"/>
            </w:tcBorders>
            <w:shd w:val="clear" w:color="auto" w:fill="F2F2F2" w:themeFill="background1" w:themeFillShade="F2"/>
            <w:vAlign w:val="center"/>
          </w:tcPr>
          <w:p w:rsidR="00023DC0" w:rsidRPr="009F2205" w:rsidRDefault="00023DC0" w:rsidP="00023DC0">
            <w:pPr>
              <w:pStyle w:val="ListParagraph"/>
              <w:numPr>
                <w:ilvl w:val="0"/>
                <w:numId w:val="19"/>
              </w:numPr>
              <w:ind w:left="317" w:hanging="283"/>
              <w:rPr>
                <w:rFonts w:asciiTheme="minorHAnsi" w:hAnsiTheme="minorHAnsi"/>
                <w:szCs w:val="20"/>
              </w:rPr>
            </w:pPr>
            <w:r w:rsidRPr="009F2205">
              <w:rPr>
                <w:rFonts w:asciiTheme="minorHAnsi" w:hAnsiTheme="minorHAnsi"/>
                <w:szCs w:val="20"/>
              </w:rPr>
              <w:t>EC-PHORS</w:t>
            </w:r>
            <w:r>
              <w:rPr>
                <w:rFonts w:asciiTheme="minorHAnsi" w:hAnsiTheme="minorHAnsi"/>
                <w:szCs w:val="20"/>
              </w:rPr>
              <w:t xml:space="preserve"> guiding development of projects</w:t>
            </w:r>
          </w:p>
        </w:tc>
      </w:tr>
      <w:tr w:rsidR="00023DC0" w:rsidRPr="00616B74" w:rsidTr="00023DC0">
        <w:tc>
          <w:tcPr>
            <w:tcW w:w="815" w:type="dxa"/>
            <w:shd w:val="clear" w:color="auto" w:fill="C4BC96" w:themeFill="background2" w:themeFillShade="BF"/>
            <w:vAlign w:val="center"/>
          </w:tcPr>
          <w:p w:rsidR="00023DC0" w:rsidRPr="00616B74" w:rsidRDefault="00023DC0" w:rsidP="00023DC0">
            <w:pPr>
              <w:adjustRightInd w:val="0"/>
              <w:snapToGrid w:val="0"/>
              <w:spacing w:before="120"/>
              <w:rPr>
                <w:rFonts w:cs="Arial"/>
                <w:b/>
                <w:bCs/>
                <w:sz w:val="20"/>
                <w:szCs w:val="20"/>
                <w:lang w:val="en-GB"/>
              </w:rPr>
            </w:pPr>
            <w:r w:rsidRPr="00616B74">
              <w:rPr>
                <w:rFonts w:cs="Arial"/>
                <w:b/>
                <w:bCs/>
                <w:sz w:val="20"/>
                <w:szCs w:val="20"/>
                <w:lang w:val="en-GB"/>
              </w:rPr>
              <w:t>SG2</w:t>
            </w:r>
          </w:p>
        </w:tc>
        <w:tc>
          <w:tcPr>
            <w:tcW w:w="12510" w:type="dxa"/>
            <w:gridSpan w:val="6"/>
            <w:shd w:val="clear" w:color="auto" w:fill="C4BC96" w:themeFill="background2" w:themeFillShade="BF"/>
            <w:vAlign w:val="center"/>
          </w:tcPr>
          <w:p w:rsidR="00023DC0" w:rsidRPr="00616B74" w:rsidRDefault="00023DC0" w:rsidP="00023DC0">
            <w:pPr>
              <w:jc w:val="center"/>
              <w:rPr>
                <w:sz w:val="20"/>
                <w:szCs w:val="20"/>
                <w:lang w:val="en-GB"/>
              </w:rPr>
            </w:pPr>
            <w:r w:rsidRPr="00616B74">
              <w:rPr>
                <w:rFonts w:cs="Arial"/>
                <w:b/>
                <w:bCs/>
                <w:sz w:val="20"/>
                <w:szCs w:val="20"/>
                <w:lang w:val="en-GB"/>
              </w:rPr>
              <w:t>Promote free and ethically open access to all Arctic observational data</w:t>
            </w:r>
          </w:p>
        </w:tc>
      </w:tr>
      <w:tr w:rsidR="00023DC0" w:rsidRPr="00616B74" w:rsidTr="00023DC0">
        <w:tc>
          <w:tcPr>
            <w:tcW w:w="815" w:type="dxa"/>
            <w:shd w:val="clear" w:color="auto" w:fill="DDD9C3" w:themeFill="background2" w:themeFillShade="E6"/>
            <w:vAlign w:val="center"/>
          </w:tcPr>
          <w:p w:rsidR="00023DC0" w:rsidRPr="00616B74" w:rsidRDefault="00023DC0" w:rsidP="00023DC0">
            <w:pPr>
              <w:adjustRightInd w:val="0"/>
              <w:snapToGrid w:val="0"/>
              <w:spacing w:before="120"/>
              <w:rPr>
                <w:rFonts w:cs="Arial"/>
                <w:sz w:val="20"/>
                <w:szCs w:val="20"/>
                <w:lang w:val="en-GB"/>
              </w:rPr>
            </w:pPr>
            <w:r w:rsidRPr="00616B74">
              <w:rPr>
                <w:rFonts w:cs="Arial"/>
                <w:sz w:val="20"/>
                <w:szCs w:val="20"/>
                <w:lang w:val="en-GB"/>
              </w:rPr>
              <w:t>O2.1</w:t>
            </w:r>
          </w:p>
        </w:tc>
        <w:tc>
          <w:tcPr>
            <w:tcW w:w="2021" w:type="dxa"/>
            <w:shd w:val="clear" w:color="auto" w:fill="DDD9C3" w:themeFill="background2" w:themeFillShade="E6"/>
            <w:vAlign w:val="center"/>
          </w:tcPr>
          <w:p w:rsidR="00023DC0" w:rsidRPr="00616B74" w:rsidRDefault="00023DC0" w:rsidP="00023DC0">
            <w:pPr>
              <w:adjustRightInd w:val="0"/>
              <w:snapToGrid w:val="0"/>
              <w:spacing w:before="120"/>
              <w:rPr>
                <w:rFonts w:cs="Arial"/>
                <w:sz w:val="20"/>
                <w:szCs w:val="20"/>
                <w:lang w:val="en-GB"/>
              </w:rPr>
            </w:pPr>
            <w:r w:rsidRPr="00616B74">
              <w:rPr>
                <w:rFonts w:cs="Arial"/>
                <w:sz w:val="20"/>
                <w:szCs w:val="20"/>
                <w:lang w:val="en-GB"/>
              </w:rPr>
              <w:t>Create a road map outlining the steps towards achieving a system that will facilitate access to Arctic observational data</w:t>
            </w:r>
          </w:p>
        </w:tc>
        <w:tc>
          <w:tcPr>
            <w:tcW w:w="1984" w:type="dxa"/>
            <w:shd w:val="clear" w:color="auto" w:fill="DDD9C3" w:themeFill="background2" w:themeFillShade="E6"/>
            <w:vAlign w:val="center"/>
          </w:tcPr>
          <w:p w:rsidR="00023DC0" w:rsidRPr="00616B74" w:rsidRDefault="00023DC0" w:rsidP="00023DC0">
            <w:pPr>
              <w:rPr>
                <w:sz w:val="20"/>
                <w:szCs w:val="20"/>
                <w:lang w:val="en-GB"/>
              </w:rPr>
            </w:pPr>
          </w:p>
        </w:tc>
        <w:tc>
          <w:tcPr>
            <w:tcW w:w="2552" w:type="dxa"/>
            <w:shd w:val="clear" w:color="auto" w:fill="DDD9C3" w:themeFill="background2" w:themeFillShade="E6"/>
            <w:vAlign w:val="center"/>
          </w:tcPr>
          <w:p w:rsidR="00023DC0" w:rsidRPr="00023DC0" w:rsidRDefault="00023DC0" w:rsidP="00023DC0">
            <w:pPr>
              <w:pStyle w:val="ListParagraph"/>
              <w:numPr>
                <w:ilvl w:val="0"/>
                <w:numId w:val="19"/>
              </w:numPr>
              <w:ind w:left="317" w:hanging="283"/>
              <w:rPr>
                <w:rFonts w:asciiTheme="minorHAnsi" w:hAnsiTheme="minorHAnsi"/>
                <w:szCs w:val="20"/>
              </w:rPr>
            </w:pPr>
            <w:r w:rsidRPr="00023DC0">
              <w:rPr>
                <w:rFonts w:asciiTheme="minorHAnsi" w:hAnsiTheme="minorHAnsi"/>
                <w:szCs w:val="20"/>
              </w:rPr>
              <w:t>WMO Information System (WIS) Strategy 2.0</w:t>
            </w:r>
          </w:p>
          <w:p w:rsidR="00023DC0" w:rsidRPr="00023DC0" w:rsidRDefault="00023DC0" w:rsidP="00023DC0">
            <w:pPr>
              <w:pStyle w:val="ListParagraph"/>
              <w:numPr>
                <w:ilvl w:val="0"/>
                <w:numId w:val="19"/>
              </w:numPr>
              <w:ind w:left="317" w:hanging="283"/>
              <w:rPr>
                <w:rFonts w:asciiTheme="minorHAnsi" w:hAnsiTheme="minorHAnsi"/>
                <w:szCs w:val="20"/>
              </w:rPr>
            </w:pPr>
            <w:r w:rsidRPr="00023DC0">
              <w:rPr>
                <w:rFonts w:asciiTheme="minorHAnsi" w:hAnsiTheme="minorHAnsi"/>
                <w:szCs w:val="20"/>
              </w:rPr>
              <w:t>P&amp;HM Activity 3(c) - GCW data portal, and 3(d) - Cryosphere products</w:t>
            </w:r>
          </w:p>
          <w:p w:rsidR="00023DC0" w:rsidRPr="00023DC0" w:rsidRDefault="00023DC0" w:rsidP="00023DC0">
            <w:pPr>
              <w:pStyle w:val="ListParagraph"/>
              <w:numPr>
                <w:ilvl w:val="0"/>
                <w:numId w:val="19"/>
              </w:numPr>
              <w:ind w:left="317" w:hanging="283"/>
              <w:rPr>
                <w:rFonts w:asciiTheme="minorHAnsi" w:hAnsiTheme="minorHAnsi"/>
                <w:szCs w:val="20"/>
              </w:rPr>
            </w:pPr>
            <w:r w:rsidRPr="00023DC0">
              <w:rPr>
                <w:rFonts w:asciiTheme="minorHAnsi" w:hAnsiTheme="minorHAnsi"/>
                <w:szCs w:val="20"/>
              </w:rPr>
              <w:t>P&amp;HM Activity 1(e) – Satellite data utilization, PSTG</w:t>
            </w:r>
          </w:p>
          <w:p w:rsidR="00023DC0" w:rsidRPr="00023DC0" w:rsidRDefault="00023DC0" w:rsidP="00023DC0">
            <w:pPr>
              <w:pStyle w:val="ListParagraph"/>
              <w:numPr>
                <w:ilvl w:val="0"/>
                <w:numId w:val="19"/>
              </w:numPr>
              <w:ind w:left="317" w:hanging="283"/>
              <w:rPr>
                <w:rFonts w:asciiTheme="minorHAnsi" w:hAnsiTheme="minorHAnsi"/>
                <w:szCs w:val="20"/>
              </w:rPr>
            </w:pPr>
            <w:r w:rsidRPr="00023DC0">
              <w:rPr>
                <w:rFonts w:asciiTheme="minorHAnsi" w:hAnsiTheme="minorHAnsi"/>
                <w:szCs w:val="20"/>
                <w:lang w:val="en-US"/>
              </w:rPr>
              <w:t>GCW Integrated Global Cryosphere Information System</w:t>
            </w:r>
          </w:p>
        </w:tc>
        <w:tc>
          <w:tcPr>
            <w:tcW w:w="2268" w:type="dxa"/>
            <w:shd w:val="clear" w:color="auto" w:fill="DDD9C3" w:themeFill="background2" w:themeFillShade="E6"/>
            <w:vAlign w:val="center"/>
          </w:tcPr>
          <w:p w:rsidR="00023DC0" w:rsidRPr="00616B74" w:rsidRDefault="00023DC0" w:rsidP="00023DC0">
            <w:pPr>
              <w:ind w:left="34"/>
              <w:rPr>
                <w:sz w:val="20"/>
                <w:szCs w:val="20"/>
                <w:lang w:val="en-GB"/>
              </w:rPr>
            </w:pPr>
          </w:p>
        </w:tc>
        <w:tc>
          <w:tcPr>
            <w:tcW w:w="1984" w:type="dxa"/>
            <w:shd w:val="clear" w:color="auto" w:fill="DDD9C3" w:themeFill="background2" w:themeFillShade="E6"/>
            <w:vAlign w:val="center"/>
          </w:tcPr>
          <w:p w:rsidR="00023DC0" w:rsidRPr="00616B74" w:rsidRDefault="00023DC0" w:rsidP="00023DC0">
            <w:pPr>
              <w:ind w:left="34"/>
              <w:rPr>
                <w:sz w:val="20"/>
                <w:szCs w:val="20"/>
                <w:lang w:val="en-GB"/>
              </w:rPr>
            </w:pPr>
          </w:p>
        </w:tc>
        <w:tc>
          <w:tcPr>
            <w:tcW w:w="1701" w:type="dxa"/>
            <w:shd w:val="clear" w:color="auto" w:fill="DDD9C3" w:themeFill="background2" w:themeFillShade="E6"/>
            <w:vAlign w:val="center"/>
          </w:tcPr>
          <w:p w:rsidR="00023DC0" w:rsidRPr="009F2205" w:rsidRDefault="00023DC0" w:rsidP="00023DC0">
            <w:pPr>
              <w:pStyle w:val="ListParagraph"/>
              <w:numPr>
                <w:ilvl w:val="0"/>
                <w:numId w:val="19"/>
              </w:numPr>
              <w:ind w:left="317" w:hanging="283"/>
              <w:rPr>
                <w:rFonts w:asciiTheme="minorHAnsi" w:hAnsiTheme="minorHAnsi"/>
                <w:szCs w:val="20"/>
              </w:rPr>
            </w:pPr>
            <w:r w:rsidRPr="009F2205">
              <w:rPr>
                <w:rFonts w:asciiTheme="minorHAnsi" w:hAnsiTheme="minorHAnsi"/>
                <w:szCs w:val="20"/>
              </w:rPr>
              <w:t>EC-PHORS</w:t>
            </w:r>
            <w:r>
              <w:rPr>
                <w:rFonts w:asciiTheme="minorHAnsi" w:hAnsiTheme="minorHAnsi"/>
                <w:szCs w:val="20"/>
              </w:rPr>
              <w:t xml:space="preserve"> defining strategy and guiding implementation</w:t>
            </w:r>
          </w:p>
        </w:tc>
      </w:tr>
      <w:tr w:rsidR="00023DC0" w:rsidRPr="00616B74" w:rsidTr="00023DC0">
        <w:tc>
          <w:tcPr>
            <w:tcW w:w="815" w:type="dxa"/>
            <w:shd w:val="clear" w:color="auto" w:fill="DDD9C3" w:themeFill="background2" w:themeFillShade="E6"/>
            <w:vAlign w:val="center"/>
          </w:tcPr>
          <w:p w:rsidR="00023DC0" w:rsidRPr="00616B74" w:rsidRDefault="00023DC0" w:rsidP="00023DC0">
            <w:pPr>
              <w:adjustRightInd w:val="0"/>
              <w:snapToGrid w:val="0"/>
              <w:spacing w:before="120"/>
              <w:rPr>
                <w:rFonts w:cs="Arial"/>
                <w:sz w:val="20"/>
                <w:szCs w:val="20"/>
                <w:lang w:val="en-GB"/>
              </w:rPr>
            </w:pPr>
            <w:r w:rsidRPr="00616B74">
              <w:rPr>
                <w:rFonts w:cs="Arial"/>
                <w:sz w:val="20"/>
                <w:szCs w:val="20"/>
                <w:lang w:val="en-GB"/>
              </w:rPr>
              <w:t>O2.2</w:t>
            </w:r>
          </w:p>
        </w:tc>
        <w:tc>
          <w:tcPr>
            <w:tcW w:w="2021" w:type="dxa"/>
            <w:shd w:val="clear" w:color="auto" w:fill="DDD9C3" w:themeFill="background2" w:themeFillShade="E6"/>
            <w:vAlign w:val="center"/>
          </w:tcPr>
          <w:p w:rsidR="00023DC0" w:rsidRPr="00616B74" w:rsidRDefault="00023DC0" w:rsidP="00023DC0">
            <w:pPr>
              <w:adjustRightInd w:val="0"/>
              <w:snapToGrid w:val="0"/>
              <w:spacing w:before="120"/>
              <w:rPr>
                <w:rFonts w:cs="Arial"/>
                <w:sz w:val="20"/>
                <w:szCs w:val="20"/>
                <w:lang w:val="en-GB"/>
              </w:rPr>
            </w:pPr>
            <w:r w:rsidRPr="00616B74">
              <w:rPr>
                <w:rFonts w:cs="Arial"/>
                <w:sz w:val="20"/>
                <w:szCs w:val="20"/>
                <w:lang w:val="en-GB"/>
              </w:rPr>
              <w:t>Advance a system to facilitate access to Arctic observational data</w:t>
            </w:r>
          </w:p>
        </w:tc>
        <w:tc>
          <w:tcPr>
            <w:tcW w:w="1984" w:type="dxa"/>
            <w:shd w:val="clear" w:color="auto" w:fill="DDD9C3" w:themeFill="background2" w:themeFillShade="E6"/>
            <w:vAlign w:val="center"/>
          </w:tcPr>
          <w:p w:rsidR="00023DC0" w:rsidRPr="00616B74" w:rsidRDefault="00023DC0" w:rsidP="00023DC0">
            <w:pPr>
              <w:rPr>
                <w:color w:val="0000FF"/>
                <w:sz w:val="20"/>
                <w:szCs w:val="20"/>
                <w:lang w:val="en-GB"/>
              </w:rPr>
            </w:pPr>
            <w:hyperlink r:id="rId26" w:history="1">
              <w:r w:rsidRPr="00616B74">
                <w:rPr>
                  <w:rStyle w:val="Hyperlink"/>
                  <w:color w:val="0000FF"/>
                  <w:sz w:val="20"/>
                  <w:szCs w:val="20"/>
                  <w:u w:val="none"/>
                  <w:lang w:val="en-GB"/>
                </w:rPr>
                <w:t>ArcRCC Network</w:t>
              </w:r>
            </w:hyperlink>
          </w:p>
        </w:tc>
        <w:tc>
          <w:tcPr>
            <w:tcW w:w="2552" w:type="dxa"/>
            <w:shd w:val="clear" w:color="auto" w:fill="DDD9C3" w:themeFill="background2" w:themeFillShade="E6"/>
            <w:vAlign w:val="center"/>
          </w:tcPr>
          <w:p w:rsidR="00023DC0" w:rsidRPr="00023DC0" w:rsidRDefault="00023DC0" w:rsidP="00023DC0">
            <w:pPr>
              <w:pStyle w:val="ListParagraph"/>
              <w:numPr>
                <w:ilvl w:val="0"/>
                <w:numId w:val="19"/>
              </w:numPr>
              <w:ind w:left="317" w:hanging="283"/>
              <w:rPr>
                <w:rFonts w:asciiTheme="minorHAnsi" w:hAnsiTheme="minorHAnsi"/>
                <w:szCs w:val="20"/>
              </w:rPr>
            </w:pPr>
            <w:r w:rsidRPr="00023DC0">
              <w:rPr>
                <w:rFonts w:asciiTheme="minorHAnsi" w:hAnsiTheme="minorHAnsi"/>
              </w:rPr>
              <w:t>P&amp;HM Activity 3</w:t>
            </w:r>
            <w:r w:rsidRPr="00023DC0">
              <w:rPr>
                <w:rFonts w:asciiTheme="minorHAnsi" w:hAnsiTheme="minorHAnsi"/>
                <w:szCs w:val="20"/>
              </w:rPr>
              <w:t>(c) - GCW data portal, and 3(d) Cryosphere , products</w:t>
            </w:r>
          </w:p>
          <w:p w:rsidR="00023DC0" w:rsidRPr="00023DC0" w:rsidRDefault="00023DC0" w:rsidP="00023DC0">
            <w:pPr>
              <w:pStyle w:val="ListParagraph"/>
              <w:numPr>
                <w:ilvl w:val="0"/>
                <w:numId w:val="19"/>
              </w:numPr>
              <w:ind w:left="317" w:hanging="283"/>
              <w:rPr>
                <w:rFonts w:asciiTheme="minorHAnsi" w:hAnsiTheme="minorHAnsi"/>
                <w:szCs w:val="20"/>
              </w:rPr>
            </w:pPr>
            <w:r w:rsidRPr="00023DC0">
              <w:rPr>
                <w:rFonts w:asciiTheme="minorHAnsi" w:hAnsiTheme="minorHAnsi"/>
                <w:szCs w:val="20"/>
              </w:rPr>
              <w:t>P&amp;HM Activity 1(e) – Satellite data utilization, PSTG</w:t>
            </w:r>
          </w:p>
          <w:p w:rsidR="00023DC0" w:rsidRPr="00023DC0" w:rsidRDefault="00023DC0" w:rsidP="00023DC0">
            <w:pPr>
              <w:pStyle w:val="ListParagraph"/>
              <w:numPr>
                <w:ilvl w:val="0"/>
                <w:numId w:val="19"/>
              </w:numPr>
              <w:ind w:left="317" w:hanging="283"/>
              <w:rPr>
                <w:rFonts w:asciiTheme="minorHAnsi" w:hAnsiTheme="minorHAnsi"/>
                <w:szCs w:val="20"/>
              </w:rPr>
            </w:pPr>
            <w:r w:rsidRPr="00023DC0">
              <w:rPr>
                <w:rFonts w:asciiTheme="minorHAnsi" w:hAnsiTheme="minorHAnsi"/>
                <w:szCs w:val="20"/>
                <w:lang w:val="en-US"/>
              </w:rPr>
              <w:t>GCW Integrated Global Cryosphere Information System</w:t>
            </w:r>
          </w:p>
        </w:tc>
        <w:tc>
          <w:tcPr>
            <w:tcW w:w="2268" w:type="dxa"/>
            <w:shd w:val="clear" w:color="auto" w:fill="DDD9C3" w:themeFill="background2" w:themeFillShade="E6"/>
            <w:vAlign w:val="center"/>
          </w:tcPr>
          <w:p w:rsidR="00023DC0" w:rsidRPr="00616B74" w:rsidRDefault="00023DC0" w:rsidP="00023DC0">
            <w:pPr>
              <w:ind w:left="34"/>
              <w:rPr>
                <w:szCs w:val="20"/>
                <w:lang w:val="en-GB"/>
              </w:rPr>
            </w:pPr>
          </w:p>
        </w:tc>
        <w:tc>
          <w:tcPr>
            <w:tcW w:w="1984" w:type="dxa"/>
            <w:shd w:val="clear" w:color="auto" w:fill="DDD9C3" w:themeFill="background2" w:themeFillShade="E6"/>
            <w:vAlign w:val="center"/>
          </w:tcPr>
          <w:p w:rsidR="00023DC0" w:rsidRPr="00616B74" w:rsidRDefault="00023DC0" w:rsidP="00023DC0">
            <w:pPr>
              <w:pStyle w:val="ListParagraph"/>
              <w:numPr>
                <w:ilvl w:val="0"/>
                <w:numId w:val="19"/>
              </w:numPr>
              <w:ind w:left="317" w:hanging="283"/>
              <w:rPr>
                <w:rFonts w:asciiTheme="minorHAnsi" w:hAnsiTheme="minorHAnsi"/>
                <w:szCs w:val="20"/>
              </w:rPr>
            </w:pPr>
            <w:r w:rsidRPr="00616B74">
              <w:rPr>
                <w:rFonts w:asciiTheme="minorHAnsi" w:hAnsiTheme="minorHAnsi"/>
                <w:szCs w:val="20"/>
              </w:rPr>
              <w:t>SO 4.3 - Scale-up effective partnerships for investment in sustainable and cost-efficient infrastructure and service delivery</w:t>
            </w:r>
          </w:p>
          <w:p w:rsidR="00023DC0" w:rsidRPr="00616B74" w:rsidRDefault="00023DC0" w:rsidP="00023DC0">
            <w:pPr>
              <w:pStyle w:val="ListParagraph"/>
              <w:numPr>
                <w:ilvl w:val="0"/>
                <w:numId w:val="19"/>
              </w:numPr>
              <w:ind w:left="317" w:hanging="283"/>
              <w:rPr>
                <w:rFonts w:asciiTheme="minorHAnsi" w:hAnsiTheme="minorHAnsi"/>
                <w:szCs w:val="20"/>
              </w:rPr>
            </w:pPr>
            <w:r w:rsidRPr="00616B74">
              <w:rPr>
                <w:rFonts w:asciiTheme="minorHAnsi" w:hAnsiTheme="minorHAnsi"/>
                <w:szCs w:val="20"/>
              </w:rPr>
              <w:t xml:space="preserve">Facilitate access </w:t>
            </w:r>
            <w:r w:rsidRPr="00616B74">
              <w:rPr>
                <w:rFonts w:asciiTheme="minorHAnsi" w:hAnsiTheme="minorHAnsi"/>
                <w:szCs w:val="20"/>
              </w:rPr>
              <w:lastRenderedPageBreak/>
              <w:t>to research observations in support of Earth System prediction</w:t>
            </w:r>
          </w:p>
        </w:tc>
        <w:tc>
          <w:tcPr>
            <w:tcW w:w="1701" w:type="dxa"/>
            <w:shd w:val="clear" w:color="auto" w:fill="DDD9C3" w:themeFill="background2" w:themeFillShade="E6"/>
            <w:vAlign w:val="center"/>
          </w:tcPr>
          <w:p w:rsidR="00023DC0" w:rsidRPr="009F2205" w:rsidRDefault="00023DC0" w:rsidP="00023DC0">
            <w:pPr>
              <w:pStyle w:val="ListParagraph"/>
              <w:numPr>
                <w:ilvl w:val="0"/>
                <w:numId w:val="19"/>
              </w:numPr>
              <w:ind w:left="317" w:hanging="283"/>
              <w:rPr>
                <w:rFonts w:asciiTheme="minorHAnsi" w:hAnsiTheme="minorHAnsi"/>
                <w:szCs w:val="20"/>
              </w:rPr>
            </w:pPr>
            <w:r w:rsidRPr="009F2205">
              <w:rPr>
                <w:rFonts w:asciiTheme="minorHAnsi" w:hAnsiTheme="minorHAnsi"/>
                <w:szCs w:val="20"/>
              </w:rPr>
              <w:lastRenderedPageBreak/>
              <w:t>EC-PHORS</w:t>
            </w:r>
            <w:r>
              <w:rPr>
                <w:rFonts w:asciiTheme="minorHAnsi" w:hAnsiTheme="minorHAnsi"/>
                <w:szCs w:val="20"/>
              </w:rPr>
              <w:t xml:space="preserve"> overall providing guidance</w:t>
            </w:r>
          </w:p>
        </w:tc>
      </w:tr>
      <w:tr w:rsidR="00023DC0" w:rsidRPr="00616B74" w:rsidTr="00023DC0">
        <w:tc>
          <w:tcPr>
            <w:tcW w:w="815" w:type="dxa"/>
            <w:tcBorders>
              <w:bottom w:val="single" w:sz="4" w:space="0" w:color="auto"/>
            </w:tcBorders>
            <w:shd w:val="clear" w:color="auto" w:fill="DDD9C3" w:themeFill="background2" w:themeFillShade="E6"/>
            <w:vAlign w:val="center"/>
          </w:tcPr>
          <w:p w:rsidR="00023DC0" w:rsidRPr="00616B74" w:rsidRDefault="00023DC0" w:rsidP="00023DC0">
            <w:pPr>
              <w:adjustRightInd w:val="0"/>
              <w:snapToGrid w:val="0"/>
              <w:spacing w:before="120"/>
              <w:rPr>
                <w:rFonts w:cs="Arial"/>
                <w:sz w:val="20"/>
                <w:szCs w:val="20"/>
                <w:lang w:val="en-GB"/>
              </w:rPr>
            </w:pPr>
            <w:r w:rsidRPr="00616B74">
              <w:rPr>
                <w:rFonts w:cs="Arial"/>
                <w:sz w:val="20"/>
                <w:szCs w:val="20"/>
                <w:lang w:val="en-GB"/>
              </w:rPr>
              <w:lastRenderedPageBreak/>
              <w:t>O2.3</w:t>
            </w:r>
          </w:p>
        </w:tc>
        <w:tc>
          <w:tcPr>
            <w:tcW w:w="2021" w:type="dxa"/>
            <w:tcBorders>
              <w:bottom w:val="single" w:sz="4" w:space="0" w:color="auto"/>
            </w:tcBorders>
            <w:shd w:val="clear" w:color="auto" w:fill="DDD9C3" w:themeFill="background2" w:themeFillShade="E6"/>
            <w:vAlign w:val="center"/>
          </w:tcPr>
          <w:p w:rsidR="00023DC0" w:rsidRPr="00616B74" w:rsidRDefault="00023DC0" w:rsidP="00023DC0">
            <w:pPr>
              <w:adjustRightInd w:val="0"/>
              <w:snapToGrid w:val="0"/>
              <w:spacing w:before="120"/>
              <w:rPr>
                <w:rFonts w:cs="Arial"/>
                <w:sz w:val="20"/>
                <w:szCs w:val="20"/>
                <w:lang w:val="en-GB"/>
              </w:rPr>
            </w:pPr>
            <w:r w:rsidRPr="00616B74">
              <w:rPr>
                <w:rFonts w:cs="Arial"/>
                <w:sz w:val="20"/>
                <w:szCs w:val="20"/>
                <w:lang w:val="en-GB"/>
              </w:rPr>
              <w:t>Establish a persistent consortium of organizations to oversee the development of a sustainable, world-wide system for access to all Arctic data</w:t>
            </w:r>
          </w:p>
        </w:tc>
        <w:tc>
          <w:tcPr>
            <w:tcW w:w="1984" w:type="dxa"/>
            <w:tcBorders>
              <w:bottom w:val="single" w:sz="4" w:space="0" w:color="auto"/>
            </w:tcBorders>
            <w:shd w:val="clear" w:color="auto" w:fill="DDD9C3" w:themeFill="background2" w:themeFillShade="E6"/>
            <w:vAlign w:val="center"/>
          </w:tcPr>
          <w:p w:rsidR="00023DC0" w:rsidRPr="00616B74" w:rsidRDefault="00023DC0" w:rsidP="00023DC0">
            <w:pPr>
              <w:pStyle w:val="ListParagraph"/>
              <w:numPr>
                <w:ilvl w:val="0"/>
                <w:numId w:val="19"/>
              </w:numPr>
              <w:ind w:left="317" w:hanging="283"/>
              <w:rPr>
                <w:rFonts w:asciiTheme="minorHAnsi" w:hAnsiTheme="minorHAnsi"/>
                <w:szCs w:val="20"/>
              </w:rPr>
            </w:pPr>
            <w:r w:rsidRPr="00616B74">
              <w:rPr>
                <w:rFonts w:asciiTheme="minorHAnsi" w:hAnsiTheme="minorHAnsi"/>
                <w:szCs w:val="20"/>
              </w:rPr>
              <w:t>EC-PHORS</w:t>
            </w:r>
          </w:p>
        </w:tc>
        <w:tc>
          <w:tcPr>
            <w:tcW w:w="2552" w:type="dxa"/>
            <w:tcBorders>
              <w:bottom w:val="single" w:sz="4" w:space="0" w:color="auto"/>
            </w:tcBorders>
            <w:shd w:val="clear" w:color="auto" w:fill="DDD9C3" w:themeFill="background2" w:themeFillShade="E6"/>
            <w:vAlign w:val="center"/>
          </w:tcPr>
          <w:p w:rsidR="00023DC0" w:rsidRDefault="00023DC0" w:rsidP="00023DC0">
            <w:pPr>
              <w:pStyle w:val="ListParagraph"/>
              <w:numPr>
                <w:ilvl w:val="0"/>
                <w:numId w:val="19"/>
              </w:numPr>
              <w:ind w:left="317" w:hanging="283"/>
              <w:rPr>
                <w:rFonts w:asciiTheme="minorHAnsi" w:hAnsiTheme="minorHAnsi"/>
                <w:szCs w:val="20"/>
              </w:rPr>
            </w:pPr>
            <w:r w:rsidRPr="00616B74">
              <w:rPr>
                <w:rFonts w:asciiTheme="minorHAnsi" w:hAnsiTheme="minorHAnsi"/>
              </w:rPr>
              <w:t xml:space="preserve">P&amp;HM </w:t>
            </w:r>
            <w:r>
              <w:rPr>
                <w:rFonts w:asciiTheme="minorHAnsi" w:hAnsiTheme="minorHAnsi"/>
              </w:rPr>
              <w:t>a</w:t>
            </w:r>
            <w:r w:rsidRPr="00616B74">
              <w:rPr>
                <w:rFonts w:asciiTheme="minorHAnsi" w:hAnsiTheme="minorHAnsi"/>
              </w:rPr>
              <w:t>ctivity 3</w:t>
            </w:r>
            <w:r w:rsidRPr="00616B74">
              <w:rPr>
                <w:rFonts w:asciiTheme="minorHAnsi" w:hAnsiTheme="minorHAnsi"/>
                <w:szCs w:val="20"/>
              </w:rPr>
              <w:t>(c) - GCW data portal</w:t>
            </w:r>
          </w:p>
          <w:p w:rsidR="00023DC0" w:rsidRPr="00616B74" w:rsidRDefault="00023DC0" w:rsidP="00023DC0">
            <w:pPr>
              <w:pStyle w:val="ListParagraph"/>
              <w:numPr>
                <w:ilvl w:val="0"/>
                <w:numId w:val="19"/>
              </w:numPr>
              <w:ind w:left="317" w:hanging="283"/>
              <w:rPr>
                <w:rFonts w:asciiTheme="minorHAnsi" w:hAnsiTheme="minorHAnsi"/>
                <w:szCs w:val="20"/>
              </w:rPr>
            </w:pPr>
            <w:r>
              <w:rPr>
                <w:rFonts w:asciiTheme="minorHAnsi" w:hAnsiTheme="minorHAnsi"/>
                <w:szCs w:val="20"/>
              </w:rPr>
              <w:t xml:space="preserve">P&amp;HM activity </w:t>
            </w:r>
            <w:r w:rsidRPr="00616B74">
              <w:rPr>
                <w:rFonts w:asciiTheme="minorHAnsi" w:hAnsiTheme="minorHAnsi"/>
                <w:szCs w:val="20"/>
              </w:rPr>
              <w:t>3(d) - Cryosphere products</w:t>
            </w:r>
          </w:p>
          <w:p w:rsidR="00023DC0" w:rsidRPr="00616B74" w:rsidRDefault="00023DC0" w:rsidP="00023DC0">
            <w:pPr>
              <w:pStyle w:val="ListParagraph"/>
              <w:numPr>
                <w:ilvl w:val="0"/>
                <w:numId w:val="19"/>
              </w:numPr>
              <w:ind w:left="317" w:hanging="283"/>
              <w:rPr>
                <w:rFonts w:asciiTheme="minorHAnsi" w:hAnsiTheme="minorHAnsi"/>
                <w:szCs w:val="20"/>
              </w:rPr>
            </w:pPr>
            <w:r w:rsidRPr="00616B74">
              <w:rPr>
                <w:rFonts w:asciiTheme="minorHAnsi" w:hAnsiTheme="minorHAnsi"/>
                <w:szCs w:val="20"/>
              </w:rPr>
              <w:t>EC-PHORS, GCW</w:t>
            </w:r>
          </w:p>
          <w:p w:rsidR="00023DC0" w:rsidRPr="00616B74" w:rsidRDefault="00023DC0" w:rsidP="00023DC0">
            <w:pPr>
              <w:pStyle w:val="ListParagraph"/>
              <w:numPr>
                <w:ilvl w:val="0"/>
                <w:numId w:val="19"/>
              </w:numPr>
              <w:ind w:left="317" w:hanging="283"/>
              <w:rPr>
                <w:rFonts w:asciiTheme="minorHAnsi" w:hAnsiTheme="minorHAnsi"/>
                <w:szCs w:val="20"/>
              </w:rPr>
            </w:pPr>
            <w:r w:rsidRPr="00616B74">
              <w:rPr>
                <w:rFonts w:asciiTheme="minorHAnsi" w:hAnsiTheme="minorHAnsi"/>
                <w:szCs w:val="20"/>
              </w:rPr>
              <w:t>P&amp;HM Activity 1(e)</w:t>
            </w:r>
            <w:r>
              <w:rPr>
                <w:rFonts w:asciiTheme="minorHAnsi" w:hAnsiTheme="minorHAnsi"/>
                <w:szCs w:val="20"/>
              </w:rPr>
              <w:t xml:space="preserve"> – Satellite data utilization, PSTG</w:t>
            </w:r>
          </w:p>
        </w:tc>
        <w:tc>
          <w:tcPr>
            <w:tcW w:w="2268" w:type="dxa"/>
            <w:tcBorders>
              <w:bottom w:val="single" w:sz="4" w:space="0" w:color="auto"/>
            </w:tcBorders>
            <w:shd w:val="clear" w:color="auto" w:fill="DDD9C3" w:themeFill="background2" w:themeFillShade="E6"/>
            <w:vAlign w:val="center"/>
          </w:tcPr>
          <w:p w:rsidR="00023DC0" w:rsidRPr="00616B74" w:rsidRDefault="00023DC0" w:rsidP="00023DC0">
            <w:pPr>
              <w:pStyle w:val="ListParagraph"/>
              <w:numPr>
                <w:ilvl w:val="0"/>
                <w:numId w:val="19"/>
              </w:numPr>
              <w:ind w:left="317" w:hanging="283"/>
              <w:rPr>
                <w:rFonts w:asciiTheme="minorHAnsi" w:hAnsiTheme="minorHAnsi"/>
                <w:szCs w:val="20"/>
              </w:rPr>
            </w:pPr>
            <w:r w:rsidRPr="00616B74">
              <w:rPr>
                <w:rFonts w:asciiTheme="minorHAnsi" w:hAnsiTheme="minorHAnsi"/>
                <w:szCs w:val="20"/>
              </w:rPr>
              <w:t>EC-PHORS, PPP, YOPP</w:t>
            </w:r>
          </w:p>
        </w:tc>
        <w:tc>
          <w:tcPr>
            <w:tcW w:w="1984" w:type="dxa"/>
            <w:tcBorders>
              <w:bottom w:val="single" w:sz="4" w:space="0" w:color="auto"/>
            </w:tcBorders>
            <w:shd w:val="clear" w:color="auto" w:fill="DDD9C3" w:themeFill="background2" w:themeFillShade="E6"/>
            <w:vAlign w:val="center"/>
          </w:tcPr>
          <w:p w:rsidR="00023DC0" w:rsidRPr="00616B74" w:rsidRDefault="00023DC0" w:rsidP="00023DC0">
            <w:pPr>
              <w:pStyle w:val="ListParagraph"/>
              <w:numPr>
                <w:ilvl w:val="0"/>
                <w:numId w:val="19"/>
              </w:numPr>
              <w:ind w:left="317" w:hanging="283"/>
              <w:rPr>
                <w:rFonts w:asciiTheme="minorHAnsi" w:hAnsiTheme="minorHAnsi"/>
                <w:szCs w:val="20"/>
              </w:rPr>
            </w:pPr>
            <w:r w:rsidRPr="00616B74">
              <w:rPr>
                <w:rFonts w:asciiTheme="minorHAnsi" w:hAnsiTheme="minorHAnsi"/>
                <w:szCs w:val="20"/>
              </w:rPr>
              <w:t>EC-PHORS</w:t>
            </w:r>
          </w:p>
        </w:tc>
        <w:tc>
          <w:tcPr>
            <w:tcW w:w="1701" w:type="dxa"/>
            <w:tcBorders>
              <w:bottom w:val="single" w:sz="4" w:space="0" w:color="auto"/>
            </w:tcBorders>
            <w:shd w:val="clear" w:color="auto" w:fill="DDD9C3" w:themeFill="background2" w:themeFillShade="E6"/>
            <w:vAlign w:val="center"/>
          </w:tcPr>
          <w:p w:rsidR="00023DC0" w:rsidRDefault="00023DC0" w:rsidP="00023DC0">
            <w:pPr>
              <w:pStyle w:val="ListParagraph"/>
              <w:numPr>
                <w:ilvl w:val="0"/>
                <w:numId w:val="19"/>
              </w:numPr>
              <w:ind w:left="317" w:hanging="283"/>
              <w:rPr>
                <w:rFonts w:asciiTheme="minorHAnsi" w:hAnsiTheme="minorHAnsi"/>
                <w:szCs w:val="20"/>
              </w:rPr>
            </w:pPr>
            <w:r>
              <w:rPr>
                <w:rFonts w:asciiTheme="minorHAnsi" w:hAnsiTheme="minorHAnsi"/>
                <w:szCs w:val="20"/>
              </w:rPr>
              <w:t>WMO part of SAON Consortium, working with partners</w:t>
            </w:r>
          </w:p>
          <w:p w:rsidR="00023DC0" w:rsidRPr="00616B74" w:rsidRDefault="00023DC0" w:rsidP="00023DC0">
            <w:pPr>
              <w:pStyle w:val="ListParagraph"/>
              <w:numPr>
                <w:ilvl w:val="0"/>
                <w:numId w:val="19"/>
              </w:numPr>
              <w:ind w:left="317" w:hanging="283"/>
              <w:rPr>
                <w:rFonts w:asciiTheme="minorHAnsi" w:hAnsiTheme="minorHAnsi"/>
                <w:szCs w:val="20"/>
              </w:rPr>
            </w:pPr>
            <w:r w:rsidRPr="00616B74">
              <w:rPr>
                <w:rFonts w:asciiTheme="minorHAnsi" w:hAnsiTheme="minorHAnsi"/>
                <w:szCs w:val="20"/>
              </w:rPr>
              <w:t>EC-PHORS</w:t>
            </w:r>
            <w:r>
              <w:rPr>
                <w:rFonts w:asciiTheme="minorHAnsi" w:hAnsiTheme="minorHAnsi"/>
                <w:szCs w:val="20"/>
              </w:rPr>
              <w:t xml:space="preserve"> defining strategy and guiding implementation</w:t>
            </w:r>
          </w:p>
          <w:p w:rsidR="00023DC0" w:rsidRPr="00616B74" w:rsidRDefault="00023DC0" w:rsidP="00023DC0">
            <w:pPr>
              <w:pStyle w:val="ListParagraph"/>
              <w:numPr>
                <w:ilvl w:val="0"/>
                <w:numId w:val="19"/>
              </w:numPr>
              <w:ind w:left="317" w:hanging="283"/>
              <w:rPr>
                <w:rFonts w:asciiTheme="minorHAnsi" w:hAnsiTheme="minorHAnsi"/>
                <w:szCs w:val="20"/>
              </w:rPr>
            </w:pPr>
            <w:r w:rsidRPr="00616B74">
              <w:rPr>
                <w:rFonts w:asciiTheme="minorHAnsi" w:hAnsiTheme="minorHAnsi"/>
                <w:szCs w:val="20"/>
              </w:rPr>
              <w:t>WMO participation in Arctic council</w:t>
            </w:r>
          </w:p>
        </w:tc>
      </w:tr>
      <w:tr w:rsidR="00023DC0" w:rsidRPr="00616B74" w:rsidTr="00023DC0">
        <w:tc>
          <w:tcPr>
            <w:tcW w:w="815" w:type="dxa"/>
            <w:shd w:val="clear" w:color="auto" w:fill="FBD4B4" w:themeFill="accent6" w:themeFillTint="66"/>
            <w:vAlign w:val="center"/>
          </w:tcPr>
          <w:p w:rsidR="00023DC0" w:rsidRPr="00616B74" w:rsidRDefault="00023DC0" w:rsidP="00023DC0">
            <w:pPr>
              <w:adjustRightInd w:val="0"/>
              <w:snapToGrid w:val="0"/>
              <w:spacing w:before="120"/>
              <w:rPr>
                <w:rFonts w:cs="Arial"/>
                <w:b/>
                <w:bCs/>
                <w:sz w:val="20"/>
                <w:szCs w:val="20"/>
                <w:lang w:val="en-GB"/>
              </w:rPr>
            </w:pPr>
            <w:r w:rsidRPr="00616B74">
              <w:rPr>
                <w:rFonts w:cs="Arial"/>
                <w:b/>
                <w:bCs/>
                <w:sz w:val="20"/>
                <w:szCs w:val="20"/>
                <w:lang w:val="en-GB"/>
              </w:rPr>
              <w:t>SG3</w:t>
            </w:r>
          </w:p>
        </w:tc>
        <w:tc>
          <w:tcPr>
            <w:tcW w:w="12510" w:type="dxa"/>
            <w:gridSpan w:val="6"/>
            <w:shd w:val="clear" w:color="auto" w:fill="FBD4B4" w:themeFill="accent6" w:themeFillTint="66"/>
            <w:vAlign w:val="center"/>
          </w:tcPr>
          <w:p w:rsidR="00023DC0" w:rsidRPr="00616B74" w:rsidRDefault="00023DC0" w:rsidP="00023DC0">
            <w:pPr>
              <w:jc w:val="center"/>
              <w:rPr>
                <w:sz w:val="20"/>
                <w:szCs w:val="20"/>
                <w:lang w:val="en-GB"/>
              </w:rPr>
            </w:pPr>
            <w:r w:rsidRPr="00616B74">
              <w:rPr>
                <w:rFonts w:cs="Arial"/>
                <w:b/>
                <w:bCs/>
                <w:sz w:val="20"/>
                <w:szCs w:val="20"/>
                <w:lang w:val="en-GB"/>
              </w:rPr>
              <w:t>Ensure sustainability of Arctic observing</w:t>
            </w:r>
          </w:p>
        </w:tc>
      </w:tr>
      <w:tr w:rsidR="00023DC0" w:rsidRPr="00616B74" w:rsidTr="00023DC0">
        <w:tc>
          <w:tcPr>
            <w:tcW w:w="815" w:type="dxa"/>
            <w:shd w:val="clear" w:color="auto" w:fill="FDE9D9" w:themeFill="accent6" w:themeFillTint="33"/>
            <w:vAlign w:val="center"/>
          </w:tcPr>
          <w:p w:rsidR="00023DC0" w:rsidRPr="00616B74" w:rsidRDefault="00023DC0" w:rsidP="00023DC0">
            <w:pPr>
              <w:adjustRightInd w:val="0"/>
              <w:snapToGrid w:val="0"/>
              <w:spacing w:before="120"/>
              <w:rPr>
                <w:rFonts w:cs="Arial"/>
                <w:sz w:val="20"/>
                <w:szCs w:val="20"/>
                <w:lang w:val="en-GB"/>
              </w:rPr>
            </w:pPr>
            <w:r w:rsidRPr="00616B74">
              <w:rPr>
                <w:rFonts w:cs="Arial"/>
                <w:sz w:val="20"/>
                <w:szCs w:val="20"/>
                <w:lang w:val="en-GB"/>
              </w:rPr>
              <w:t>O3.1</w:t>
            </w:r>
          </w:p>
        </w:tc>
        <w:tc>
          <w:tcPr>
            <w:tcW w:w="2021" w:type="dxa"/>
            <w:shd w:val="clear" w:color="auto" w:fill="FDE9D9" w:themeFill="accent6" w:themeFillTint="33"/>
            <w:vAlign w:val="center"/>
          </w:tcPr>
          <w:p w:rsidR="00023DC0" w:rsidRPr="00616B74" w:rsidRDefault="00023DC0" w:rsidP="00023DC0">
            <w:pPr>
              <w:adjustRightInd w:val="0"/>
              <w:snapToGrid w:val="0"/>
              <w:spacing w:before="120"/>
              <w:rPr>
                <w:rFonts w:cs="Arial"/>
                <w:sz w:val="20"/>
                <w:szCs w:val="20"/>
                <w:lang w:val="en-GB"/>
              </w:rPr>
            </w:pPr>
            <w:r w:rsidRPr="00616B74">
              <w:rPr>
                <w:rFonts w:cs="Arial"/>
                <w:sz w:val="20"/>
                <w:szCs w:val="20"/>
                <w:lang w:val="en-GB"/>
              </w:rPr>
              <w:t>Develop a strategy for long-term financial commitment in Arctic observations</w:t>
            </w:r>
          </w:p>
        </w:tc>
        <w:tc>
          <w:tcPr>
            <w:tcW w:w="1984" w:type="dxa"/>
            <w:shd w:val="clear" w:color="auto" w:fill="FDE9D9" w:themeFill="accent6" w:themeFillTint="33"/>
            <w:vAlign w:val="center"/>
          </w:tcPr>
          <w:p w:rsidR="00023DC0" w:rsidRPr="00616B74" w:rsidRDefault="00023DC0" w:rsidP="00023DC0">
            <w:pPr>
              <w:pStyle w:val="ListParagraph"/>
              <w:numPr>
                <w:ilvl w:val="0"/>
                <w:numId w:val="19"/>
              </w:numPr>
              <w:ind w:left="317" w:hanging="283"/>
              <w:rPr>
                <w:rFonts w:asciiTheme="minorHAnsi" w:hAnsiTheme="minorHAnsi"/>
                <w:szCs w:val="20"/>
              </w:rPr>
            </w:pPr>
            <w:r w:rsidRPr="00616B74">
              <w:rPr>
                <w:rFonts w:asciiTheme="minorHAnsi" w:hAnsiTheme="minorHAnsi"/>
                <w:szCs w:val="20"/>
              </w:rPr>
              <w:t xml:space="preserve">WMO contributing to drafting strategy, with input related to observational requirements and gaps for </w:t>
            </w:r>
            <w:proofErr w:type="spellStart"/>
            <w:r w:rsidRPr="00616B74">
              <w:rPr>
                <w:rFonts w:asciiTheme="minorHAnsi" w:hAnsiTheme="minorHAnsi"/>
                <w:szCs w:val="20"/>
              </w:rPr>
              <w:t>ArcPRCC</w:t>
            </w:r>
            <w:proofErr w:type="spellEnd"/>
            <w:r w:rsidRPr="00616B74">
              <w:rPr>
                <w:rFonts w:asciiTheme="minorHAnsi" w:hAnsiTheme="minorHAnsi"/>
                <w:szCs w:val="20"/>
              </w:rPr>
              <w:t xml:space="preserve"> Network and Arctic Outlook Forums</w:t>
            </w:r>
          </w:p>
        </w:tc>
        <w:tc>
          <w:tcPr>
            <w:tcW w:w="2552" w:type="dxa"/>
            <w:shd w:val="clear" w:color="auto" w:fill="FDE9D9" w:themeFill="accent6" w:themeFillTint="33"/>
            <w:vAlign w:val="center"/>
          </w:tcPr>
          <w:p w:rsidR="00023DC0" w:rsidRPr="00616B74" w:rsidRDefault="00023DC0" w:rsidP="00023DC0">
            <w:pPr>
              <w:pStyle w:val="ListParagraph"/>
              <w:numPr>
                <w:ilvl w:val="0"/>
                <w:numId w:val="19"/>
              </w:numPr>
              <w:ind w:left="317" w:hanging="283"/>
              <w:rPr>
                <w:rFonts w:asciiTheme="minorHAnsi" w:hAnsiTheme="minorHAnsi"/>
                <w:szCs w:val="20"/>
              </w:rPr>
            </w:pPr>
            <w:r w:rsidRPr="00616B74">
              <w:rPr>
                <w:rFonts w:asciiTheme="minorHAnsi" w:hAnsiTheme="minorHAnsi"/>
                <w:szCs w:val="20"/>
              </w:rPr>
              <w:t>WMO contributing to drafting strategy, with input related to (</w:t>
            </w:r>
            <w:proofErr w:type="spellStart"/>
            <w:r w:rsidRPr="00616B74">
              <w:rPr>
                <w:rFonts w:asciiTheme="minorHAnsi" w:hAnsiTheme="minorHAnsi"/>
                <w:szCs w:val="20"/>
              </w:rPr>
              <w:t>i</w:t>
            </w:r>
            <w:proofErr w:type="spellEnd"/>
            <w:r w:rsidRPr="00616B74">
              <w:rPr>
                <w:rFonts w:asciiTheme="minorHAnsi" w:hAnsiTheme="minorHAnsi"/>
                <w:szCs w:val="20"/>
              </w:rPr>
              <w:t>) justification of the use of Arctic Observations in support of WMO application areas where services are delivered in the Arctic (WIGOS Vision 2040, EGOS-IP, GBON), (ii) WMO Members commitments to WIGOS in Arctic region, (iii) cryosphere monitoring observational requirements and gaps</w:t>
            </w:r>
          </w:p>
        </w:tc>
        <w:tc>
          <w:tcPr>
            <w:tcW w:w="2268" w:type="dxa"/>
            <w:shd w:val="clear" w:color="auto" w:fill="FDE9D9" w:themeFill="accent6" w:themeFillTint="33"/>
            <w:vAlign w:val="center"/>
          </w:tcPr>
          <w:p w:rsidR="00023DC0" w:rsidRDefault="00023DC0" w:rsidP="00023DC0">
            <w:pPr>
              <w:pStyle w:val="ListParagraph"/>
              <w:numPr>
                <w:ilvl w:val="0"/>
                <w:numId w:val="19"/>
              </w:numPr>
              <w:ind w:left="317" w:hanging="283"/>
              <w:rPr>
                <w:rFonts w:asciiTheme="minorHAnsi" w:hAnsiTheme="minorHAnsi"/>
                <w:szCs w:val="20"/>
              </w:rPr>
            </w:pPr>
            <w:r w:rsidRPr="00616B74">
              <w:rPr>
                <w:rFonts w:asciiTheme="minorHAnsi" w:hAnsiTheme="minorHAnsi"/>
                <w:szCs w:val="20"/>
              </w:rPr>
              <w:t xml:space="preserve">P&amp;HM </w:t>
            </w:r>
            <w:r>
              <w:rPr>
                <w:rFonts w:asciiTheme="minorHAnsi" w:hAnsiTheme="minorHAnsi"/>
                <w:szCs w:val="20"/>
              </w:rPr>
              <w:t>a</w:t>
            </w:r>
            <w:r w:rsidRPr="00616B74">
              <w:rPr>
                <w:rFonts w:asciiTheme="minorHAnsi" w:hAnsiTheme="minorHAnsi"/>
                <w:szCs w:val="20"/>
              </w:rPr>
              <w:t>ctivit</w:t>
            </w:r>
            <w:r>
              <w:rPr>
                <w:rFonts w:asciiTheme="minorHAnsi" w:hAnsiTheme="minorHAnsi"/>
                <w:szCs w:val="20"/>
              </w:rPr>
              <w:t>y</w:t>
            </w:r>
            <w:r w:rsidRPr="00616B74">
              <w:rPr>
                <w:rFonts w:asciiTheme="minorHAnsi" w:hAnsiTheme="minorHAnsi"/>
                <w:szCs w:val="20"/>
              </w:rPr>
              <w:t xml:space="preserve"> 5(c)</w:t>
            </w:r>
            <w:r>
              <w:rPr>
                <w:rFonts w:asciiTheme="minorHAnsi" w:hAnsiTheme="minorHAnsi"/>
                <w:szCs w:val="20"/>
              </w:rPr>
              <w:t xml:space="preserve"> – modelling techniques</w:t>
            </w:r>
          </w:p>
          <w:p w:rsidR="00023DC0" w:rsidRDefault="00023DC0" w:rsidP="00023DC0">
            <w:pPr>
              <w:pStyle w:val="ListParagraph"/>
              <w:numPr>
                <w:ilvl w:val="0"/>
                <w:numId w:val="19"/>
              </w:numPr>
              <w:ind w:left="317" w:hanging="283"/>
              <w:rPr>
                <w:rFonts w:asciiTheme="minorHAnsi" w:hAnsiTheme="minorHAnsi"/>
                <w:szCs w:val="20"/>
              </w:rPr>
            </w:pPr>
            <w:r w:rsidRPr="00616B74">
              <w:rPr>
                <w:rFonts w:asciiTheme="minorHAnsi" w:hAnsiTheme="minorHAnsi"/>
                <w:szCs w:val="20"/>
              </w:rPr>
              <w:t xml:space="preserve">P&amp;HM </w:t>
            </w:r>
            <w:r>
              <w:rPr>
                <w:rFonts w:asciiTheme="minorHAnsi" w:hAnsiTheme="minorHAnsi"/>
                <w:szCs w:val="20"/>
              </w:rPr>
              <w:t>a</w:t>
            </w:r>
            <w:r w:rsidRPr="00616B74">
              <w:rPr>
                <w:rFonts w:asciiTheme="minorHAnsi" w:hAnsiTheme="minorHAnsi"/>
                <w:szCs w:val="20"/>
              </w:rPr>
              <w:t>ctivit</w:t>
            </w:r>
            <w:r>
              <w:rPr>
                <w:rFonts w:asciiTheme="minorHAnsi" w:hAnsiTheme="minorHAnsi"/>
                <w:szCs w:val="20"/>
              </w:rPr>
              <w:t>y</w:t>
            </w:r>
            <w:r w:rsidRPr="00616B74">
              <w:rPr>
                <w:rFonts w:asciiTheme="minorHAnsi" w:hAnsiTheme="minorHAnsi"/>
                <w:szCs w:val="20"/>
              </w:rPr>
              <w:t xml:space="preserve"> 5(d)</w:t>
            </w:r>
            <w:r>
              <w:rPr>
                <w:rFonts w:asciiTheme="minorHAnsi" w:hAnsiTheme="minorHAnsi"/>
                <w:szCs w:val="20"/>
              </w:rPr>
              <w:t xml:space="preserve"> – Demonstration projects for transition to operations</w:t>
            </w:r>
          </w:p>
          <w:p w:rsidR="00023DC0" w:rsidRPr="00616B74" w:rsidRDefault="00023DC0" w:rsidP="00023DC0">
            <w:pPr>
              <w:pStyle w:val="ListParagraph"/>
              <w:numPr>
                <w:ilvl w:val="0"/>
                <w:numId w:val="19"/>
              </w:numPr>
              <w:ind w:left="317" w:hanging="283"/>
              <w:rPr>
                <w:rFonts w:asciiTheme="minorHAnsi" w:hAnsiTheme="minorHAnsi"/>
                <w:szCs w:val="20"/>
              </w:rPr>
            </w:pPr>
            <w:r w:rsidRPr="00616B74">
              <w:rPr>
                <w:rFonts w:asciiTheme="minorHAnsi" w:hAnsiTheme="minorHAnsi"/>
                <w:szCs w:val="20"/>
              </w:rPr>
              <w:t xml:space="preserve">P&amp;HM </w:t>
            </w:r>
            <w:r>
              <w:rPr>
                <w:rFonts w:asciiTheme="minorHAnsi" w:hAnsiTheme="minorHAnsi"/>
                <w:szCs w:val="20"/>
              </w:rPr>
              <w:t>a</w:t>
            </w:r>
            <w:r w:rsidRPr="00616B74">
              <w:rPr>
                <w:rFonts w:asciiTheme="minorHAnsi" w:hAnsiTheme="minorHAnsi"/>
                <w:szCs w:val="20"/>
              </w:rPr>
              <w:t>ctivit</w:t>
            </w:r>
            <w:r>
              <w:rPr>
                <w:rFonts w:asciiTheme="minorHAnsi" w:hAnsiTheme="minorHAnsi"/>
                <w:szCs w:val="20"/>
              </w:rPr>
              <w:t>y</w:t>
            </w:r>
            <w:r w:rsidRPr="00616B74">
              <w:rPr>
                <w:rFonts w:asciiTheme="minorHAnsi" w:hAnsiTheme="minorHAnsi"/>
                <w:szCs w:val="20"/>
              </w:rPr>
              <w:t xml:space="preserve"> 5(e)</w:t>
            </w:r>
            <w:r>
              <w:rPr>
                <w:rFonts w:asciiTheme="minorHAnsi" w:hAnsiTheme="minorHAnsi"/>
                <w:szCs w:val="20"/>
              </w:rPr>
              <w:t xml:space="preserve"> – Engagement with early career scientists</w:t>
            </w:r>
          </w:p>
        </w:tc>
        <w:tc>
          <w:tcPr>
            <w:tcW w:w="1984" w:type="dxa"/>
            <w:shd w:val="clear" w:color="auto" w:fill="FDE9D9" w:themeFill="accent6" w:themeFillTint="33"/>
            <w:vAlign w:val="center"/>
          </w:tcPr>
          <w:p w:rsidR="00023DC0" w:rsidRPr="00426EFA" w:rsidRDefault="00EC117D" w:rsidP="00023DC0">
            <w:pPr>
              <w:pStyle w:val="ListParagraph"/>
              <w:numPr>
                <w:ilvl w:val="0"/>
                <w:numId w:val="19"/>
              </w:numPr>
              <w:ind w:left="317" w:hanging="283"/>
              <w:rPr>
                <w:rFonts w:asciiTheme="minorHAnsi" w:hAnsiTheme="minorHAnsi"/>
                <w:szCs w:val="20"/>
              </w:rPr>
            </w:pPr>
            <w:r>
              <w:rPr>
                <w:rFonts w:asciiTheme="minorHAnsi" w:hAnsiTheme="minorHAnsi"/>
                <w:szCs w:val="20"/>
              </w:rPr>
              <w:t xml:space="preserve">Define how </w:t>
            </w:r>
            <w:r w:rsidR="00023DC0" w:rsidRPr="00616B74">
              <w:rPr>
                <w:rFonts w:asciiTheme="minorHAnsi" w:hAnsiTheme="minorHAnsi"/>
                <w:szCs w:val="20"/>
              </w:rPr>
              <w:t>WMO Country Support Initiative</w:t>
            </w:r>
            <w:r>
              <w:rPr>
                <w:rFonts w:asciiTheme="minorHAnsi" w:hAnsiTheme="minorHAnsi"/>
                <w:szCs w:val="20"/>
              </w:rPr>
              <w:t xml:space="preserve"> can be used to target implementation by Arctic Countries</w:t>
            </w:r>
          </w:p>
        </w:tc>
        <w:tc>
          <w:tcPr>
            <w:tcW w:w="1701" w:type="dxa"/>
            <w:shd w:val="clear" w:color="auto" w:fill="FDE9D9" w:themeFill="accent6" w:themeFillTint="33"/>
            <w:vAlign w:val="center"/>
          </w:tcPr>
          <w:p w:rsidR="00023DC0" w:rsidRPr="00616B74" w:rsidRDefault="00023DC0" w:rsidP="00023DC0">
            <w:pPr>
              <w:pStyle w:val="ListParagraph"/>
              <w:numPr>
                <w:ilvl w:val="0"/>
                <w:numId w:val="19"/>
              </w:numPr>
              <w:ind w:left="317" w:hanging="283"/>
              <w:rPr>
                <w:rFonts w:asciiTheme="minorHAnsi" w:hAnsiTheme="minorHAnsi"/>
                <w:szCs w:val="20"/>
              </w:rPr>
            </w:pPr>
            <w:r w:rsidRPr="00616B74">
              <w:rPr>
                <w:rFonts w:asciiTheme="minorHAnsi" w:hAnsiTheme="minorHAnsi"/>
                <w:szCs w:val="20"/>
              </w:rPr>
              <w:t>EC-PHORS</w:t>
            </w:r>
            <w:r>
              <w:rPr>
                <w:rFonts w:asciiTheme="minorHAnsi" w:hAnsiTheme="minorHAnsi"/>
                <w:szCs w:val="20"/>
              </w:rPr>
              <w:t xml:space="preserve"> defining strategy and guiding implementation (GBON, RBON, GCW)</w:t>
            </w:r>
          </w:p>
          <w:p w:rsidR="00023DC0" w:rsidRDefault="00023DC0" w:rsidP="00023DC0">
            <w:pPr>
              <w:pStyle w:val="ListParagraph"/>
              <w:numPr>
                <w:ilvl w:val="0"/>
                <w:numId w:val="19"/>
              </w:numPr>
              <w:ind w:left="317" w:hanging="283"/>
              <w:rPr>
                <w:rFonts w:asciiTheme="minorHAnsi" w:hAnsiTheme="minorHAnsi"/>
                <w:szCs w:val="20"/>
              </w:rPr>
            </w:pPr>
            <w:r w:rsidRPr="00616B74">
              <w:rPr>
                <w:rFonts w:asciiTheme="minorHAnsi" w:hAnsiTheme="minorHAnsi"/>
                <w:szCs w:val="20"/>
              </w:rPr>
              <w:t xml:space="preserve">P&amp;HM </w:t>
            </w:r>
            <w:r>
              <w:rPr>
                <w:rFonts w:asciiTheme="minorHAnsi" w:hAnsiTheme="minorHAnsi"/>
                <w:szCs w:val="20"/>
              </w:rPr>
              <w:t>a</w:t>
            </w:r>
            <w:r w:rsidRPr="00616B74">
              <w:rPr>
                <w:rFonts w:asciiTheme="minorHAnsi" w:hAnsiTheme="minorHAnsi"/>
                <w:szCs w:val="20"/>
              </w:rPr>
              <w:t>ctivit</w:t>
            </w:r>
            <w:r>
              <w:rPr>
                <w:rFonts w:asciiTheme="minorHAnsi" w:hAnsiTheme="minorHAnsi"/>
                <w:szCs w:val="20"/>
              </w:rPr>
              <w:t>y</w:t>
            </w:r>
            <w:r w:rsidRPr="00616B74">
              <w:rPr>
                <w:rFonts w:asciiTheme="minorHAnsi" w:hAnsiTheme="minorHAnsi"/>
                <w:szCs w:val="20"/>
              </w:rPr>
              <w:t xml:space="preserve"> 6(a)</w:t>
            </w:r>
            <w:r>
              <w:rPr>
                <w:rFonts w:asciiTheme="minorHAnsi" w:hAnsiTheme="minorHAnsi"/>
                <w:szCs w:val="20"/>
              </w:rPr>
              <w:t xml:space="preserve"> - Partnership</w:t>
            </w:r>
          </w:p>
          <w:p w:rsidR="00023DC0" w:rsidRPr="00616B74" w:rsidRDefault="00023DC0" w:rsidP="00023DC0">
            <w:pPr>
              <w:pStyle w:val="ListParagraph"/>
              <w:numPr>
                <w:ilvl w:val="0"/>
                <w:numId w:val="19"/>
              </w:numPr>
              <w:ind w:left="317" w:hanging="283"/>
              <w:rPr>
                <w:rFonts w:asciiTheme="minorHAnsi" w:hAnsiTheme="minorHAnsi"/>
                <w:szCs w:val="20"/>
              </w:rPr>
            </w:pPr>
            <w:r w:rsidRPr="00616B74">
              <w:rPr>
                <w:rFonts w:asciiTheme="minorHAnsi" w:hAnsiTheme="minorHAnsi"/>
                <w:szCs w:val="20"/>
              </w:rPr>
              <w:t xml:space="preserve">P&amp;HM </w:t>
            </w:r>
            <w:r>
              <w:rPr>
                <w:rFonts w:asciiTheme="minorHAnsi" w:hAnsiTheme="minorHAnsi"/>
                <w:szCs w:val="20"/>
              </w:rPr>
              <w:t>a</w:t>
            </w:r>
            <w:r w:rsidRPr="00616B74">
              <w:rPr>
                <w:rFonts w:asciiTheme="minorHAnsi" w:hAnsiTheme="minorHAnsi"/>
                <w:szCs w:val="20"/>
              </w:rPr>
              <w:t>ctivit</w:t>
            </w:r>
            <w:r>
              <w:rPr>
                <w:rFonts w:asciiTheme="minorHAnsi" w:hAnsiTheme="minorHAnsi"/>
                <w:szCs w:val="20"/>
              </w:rPr>
              <w:t>y</w:t>
            </w:r>
            <w:r w:rsidRPr="00616B74">
              <w:rPr>
                <w:rFonts w:asciiTheme="minorHAnsi" w:hAnsiTheme="minorHAnsi"/>
                <w:szCs w:val="20"/>
              </w:rPr>
              <w:t xml:space="preserve"> 6(b)</w:t>
            </w:r>
            <w:r>
              <w:rPr>
                <w:rFonts w:asciiTheme="minorHAnsi" w:hAnsiTheme="minorHAnsi"/>
                <w:szCs w:val="20"/>
              </w:rPr>
              <w:t xml:space="preserve"> – Resources &amp; synergies</w:t>
            </w:r>
          </w:p>
        </w:tc>
      </w:tr>
      <w:tr w:rsidR="00023DC0" w:rsidRPr="00616B74" w:rsidTr="00023DC0">
        <w:tc>
          <w:tcPr>
            <w:tcW w:w="815" w:type="dxa"/>
            <w:shd w:val="clear" w:color="auto" w:fill="FDE9D9" w:themeFill="accent6" w:themeFillTint="33"/>
            <w:vAlign w:val="center"/>
          </w:tcPr>
          <w:p w:rsidR="00023DC0" w:rsidRPr="00616B74" w:rsidRDefault="00023DC0" w:rsidP="00023DC0">
            <w:pPr>
              <w:adjustRightInd w:val="0"/>
              <w:snapToGrid w:val="0"/>
              <w:spacing w:before="120"/>
              <w:rPr>
                <w:rFonts w:cs="Arial"/>
                <w:sz w:val="20"/>
                <w:szCs w:val="20"/>
                <w:lang w:val="en-GB"/>
              </w:rPr>
            </w:pPr>
            <w:r w:rsidRPr="00616B74">
              <w:rPr>
                <w:rFonts w:cs="Arial"/>
                <w:sz w:val="20"/>
                <w:szCs w:val="20"/>
                <w:lang w:val="en-GB"/>
              </w:rPr>
              <w:lastRenderedPageBreak/>
              <w:t>O3.2</w:t>
            </w:r>
          </w:p>
        </w:tc>
        <w:tc>
          <w:tcPr>
            <w:tcW w:w="2021" w:type="dxa"/>
            <w:shd w:val="clear" w:color="auto" w:fill="FDE9D9" w:themeFill="accent6" w:themeFillTint="33"/>
            <w:vAlign w:val="center"/>
          </w:tcPr>
          <w:p w:rsidR="00023DC0" w:rsidRPr="00616B74" w:rsidRDefault="00023DC0" w:rsidP="00023DC0">
            <w:pPr>
              <w:adjustRightInd w:val="0"/>
              <w:snapToGrid w:val="0"/>
              <w:spacing w:before="120"/>
              <w:rPr>
                <w:rFonts w:cs="Arial"/>
                <w:sz w:val="20"/>
                <w:szCs w:val="20"/>
                <w:lang w:val="en-GB"/>
              </w:rPr>
            </w:pPr>
            <w:r w:rsidRPr="00616B74">
              <w:rPr>
                <w:rFonts w:cs="Arial"/>
                <w:sz w:val="20"/>
                <w:szCs w:val="20"/>
                <w:lang w:val="en-GB"/>
              </w:rPr>
              <w:t>Apply the strategy developed in 3.1 to advocate to funding agencies and states to ensure sustainability of Arctic observing</w:t>
            </w:r>
          </w:p>
        </w:tc>
        <w:tc>
          <w:tcPr>
            <w:tcW w:w="1984" w:type="dxa"/>
            <w:shd w:val="clear" w:color="auto" w:fill="FDE9D9" w:themeFill="accent6" w:themeFillTint="33"/>
            <w:vAlign w:val="center"/>
          </w:tcPr>
          <w:p w:rsidR="00023DC0" w:rsidRPr="00616B74" w:rsidRDefault="00023DC0" w:rsidP="00023DC0">
            <w:pPr>
              <w:rPr>
                <w:sz w:val="20"/>
                <w:szCs w:val="20"/>
                <w:lang w:val="en-GB"/>
              </w:rPr>
            </w:pPr>
            <w:r w:rsidRPr="00616B74">
              <w:rPr>
                <w:sz w:val="20"/>
                <w:szCs w:val="20"/>
                <w:lang w:val="en-GB"/>
              </w:rPr>
              <w:t>TBD once strategy is drafted</w:t>
            </w:r>
          </w:p>
        </w:tc>
        <w:tc>
          <w:tcPr>
            <w:tcW w:w="2552" w:type="dxa"/>
            <w:shd w:val="clear" w:color="auto" w:fill="FDE9D9" w:themeFill="accent6" w:themeFillTint="33"/>
            <w:vAlign w:val="center"/>
          </w:tcPr>
          <w:p w:rsidR="00023DC0" w:rsidRPr="00616B74" w:rsidRDefault="00023DC0" w:rsidP="00023DC0">
            <w:pPr>
              <w:rPr>
                <w:sz w:val="20"/>
                <w:szCs w:val="20"/>
                <w:lang w:val="en-GB"/>
              </w:rPr>
            </w:pPr>
            <w:r w:rsidRPr="00616B74">
              <w:rPr>
                <w:sz w:val="20"/>
                <w:szCs w:val="20"/>
                <w:lang w:val="en-GB"/>
              </w:rPr>
              <w:t>TBD once strategy is drafted</w:t>
            </w:r>
          </w:p>
        </w:tc>
        <w:tc>
          <w:tcPr>
            <w:tcW w:w="2268" w:type="dxa"/>
            <w:shd w:val="clear" w:color="auto" w:fill="FDE9D9" w:themeFill="accent6" w:themeFillTint="33"/>
            <w:vAlign w:val="center"/>
          </w:tcPr>
          <w:p w:rsidR="00023DC0" w:rsidRPr="00616B74" w:rsidRDefault="00023DC0" w:rsidP="00023DC0">
            <w:pPr>
              <w:rPr>
                <w:sz w:val="20"/>
                <w:szCs w:val="20"/>
                <w:lang w:val="en-GB"/>
              </w:rPr>
            </w:pPr>
            <w:r w:rsidRPr="00616B74">
              <w:rPr>
                <w:sz w:val="20"/>
                <w:szCs w:val="20"/>
                <w:lang w:val="en-GB"/>
              </w:rPr>
              <w:t>TBD once strategy is drafted</w:t>
            </w:r>
          </w:p>
        </w:tc>
        <w:tc>
          <w:tcPr>
            <w:tcW w:w="1984" w:type="dxa"/>
            <w:shd w:val="clear" w:color="auto" w:fill="FDE9D9" w:themeFill="accent6" w:themeFillTint="33"/>
            <w:vAlign w:val="center"/>
          </w:tcPr>
          <w:p w:rsidR="00023DC0" w:rsidRPr="00616B74" w:rsidRDefault="00EC117D" w:rsidP="00023DC0">
            <w:pPr>
              <w:pStyle w:val="ListParagraph"/>
              <w:numPr>
                <w:ilvl w:val="0"/>
                <w:numId w:val="19"/>
              </w:numPr>
              <w:ind w:left="317" w:hanging="283"/>
              <w:rPr>
                <w:rFonts w:asciiTheme="minorHAnsi" w:hAnsiTheme="minorHAnsi"/>
                <w:szCs w:val="20"/>
              </w:rPr>
            </w:pPr>
            <w:r>
              <w:rPr>
                <w:rFonts w:asciiTheme="minorHAnsi" w:hAnsiTheme="minorHAnsi"/>
                <w:szCs w:val="20"/>
              </w:rPr>
              <w:t xml:space="preserve">Use </w:t>
            </w:r>
            <w:r w:rsidR="00023DC0" w:rsidRPr="00616B74">
              <w:rPr>
                <w:rFonts w:asciiTheme="minorHAnsi" w:hAnsiTheme="minorHAnsi"/>
                <w:szCs w:val="20"/>
              </w:rPr>
              <w:t>WMO Country Support Initiative</w:t>
            </w:r>
            <w:r>
              <w:rPr>
                <w:rFonts w:asciiTheme="minorHAnsi" w:hAnsiTheme="minorHAnsi"/>
                <w:szCs w:val="20"/>
              </w:rPr>
              <w:t xml:space="preserve"> to target implementation by Arctic Countries</w:t>
            </w:r>
          </w:p>
        </w:tc>
        <w:tc>
          <w:tcPr>
            <w:tcW w:w="1701" w:type="dxa"/>
            <w:shd w:val="clear" w:color="auto" w:fill="FDE9D9" w:themeFill="accent6" w:themeFillTint="33"/>
            <w:vAlign w:val="center"/>
          </w:tcPr>
          <w:p w:rsidR="00023DC0" w:rsidRPr="009F2205" w:rsidRDefault="00023DC0" w:rsidP="00023DC0">
            <w:pPr>
              <w:pStyle w:val="ListParagraph"/>
              <w:numPr>
                <w:ilvl w:val="0"/>
                <w:numId w:val="19"/>
              </w:numPr>
              <w:ind w:left="317" w:hanging="283"/>
              <w:rPr>
                <w:rFonts w:asciiTheme="minorHAnsi" w:hAnsiTheme="minorHAnsi"/>
                <w:szCs w:val="20"/>
              </w:rPr>
            </w:pPr>
            <w:r w:rsidRPr="009F2205">
              <w:rPr>
                <w:rFonts w:asciiTheme="minorHAnsi" w:hAnsiTheme="minorHAnsi"/>
                <w:szCs w:val="20"/>
              </w:rPr>
              <w:t>TBD once strategy is drafted</w:t>
            </w:r>
          </w:p>
          <w:p w:rsidR="00023DC0" w:rsidRPr="006E716C" w:rsidRDefault="00023DC0" w:rsidP="00023DC0">
            <w:pPr>
              <w:pStyle w:val="ListParagraph"/>
              <w:numPr>
                <w:ilvl w:val="0"/>
                <w:numId w:val="19"/>
              </w:numPr>
              <w:ind w:left="317" w:hanging="283"/>
              <w:rPr>
                <w:rFonts w:asciiTheme="minorHAnsi" w:hAnsiTheme="minorHAnsi"/>
                <w:szCs w:val="20"/>
              </w:rPr>
            </w:pPr>
            <w:r w:rsidRPr="009F2205">
              <w:rPr>
                <w:rFonts w:asciiTheme="minorHAnsi" w:hAnsiTheme="minorHAnsi"/>
                <w:szCs w:val="20"/>
              </w:rPr>
              <w:t>EC-PHORS</w:t>
            </w:r>
            <w:r>
              <w:rPr>
                <w:rFonts w:asciiTheme="minorHAnsi" w:hAnsiTheme="minorHAnsi"/>
                <w:szCs w:val="20"/>
              </w:rPr>
              <w:t xml:space="preserve"> guiding implementation by WMO</w:t>
            </w:r>
          </w:p>
        </w:tc>
      </w:tr>
      <w:tr w:rsidR="00023DC0" w:rsidRPr="00616B74" w:rsidTr="00023DC0">
        <w:tc>
          <w:tcPr>
            <w:tcW w:w="815" w:type="dxa"/>
            <w:shd w:val="clear" w:color="auto" w:fill="FDE9D9" w:themeFill="accent6" w:themeFillTint="33"/>
            <w:vAlign w:val="center"/>
          </w:tcPr>
          <w:p w:rsidR="00023DC0" w:rsidRPr="00616B74" w:rsidRDefault="00023DC0" w:rsidP="00023DC0">
            <w:pPr>
              <w:adjustRightInd w:val="0"/>
              <w:snapToGrid w:val="0"/>
              <w:spacing w:before="120"/>
              <w:rPr>
                <w:rFonts w:cs="Arial"/>
                <w:sz w:val="20"/>
                <w:szCs w:val="20"/>
                <w:lang w:val="en-GB"/>
              </w:rPr>
            </w:pPr>
            <w:r w:rsidRPr="00616B74">
              <w:rPr>
                <w:rFonts w:cs="Arial"/>
                <w:sz w:val="20"/>
                <w:szCs w:val="20"/>
                <w:lang w:val="en-GB"/>
              </w:rPr>
              <w:t>O3.3</w:t>
            </w:r>
          </w:p>
        </w:tc>
        <w:tc>
          <w:tcPr>
            <w:tcW w:w="2021" w:type="dxa"/>
            <w:shd w:val="clear" w:color="auto" w:fill="FDE9D9" w:themeFill="accent6" w:themeFillTint="33"/>
            <w:vAlign w:val="center"/>
          </w:tcPr>
          <w:p w:rsidR="00023DC0" w:rsidRPr="00616B74" w:rsidRDefault="00023DC0" w:rsidP="00023DC0">
            <w:pPr>
              <w:adjustRightInd w:val="0"/>
              <w:snapToGrid w:val="0"/>
              <w:spacing w:before="120"/>
              <w:rPr>
                <w:rFonts w:cs="Arial"/>
                <w:sz w:val="20"/>
                <w:szCs w:val="20"/>
                <w:lang w:val="en-GB"/>
              </w:rPr>
            </w:pPr>
            <w:r w:rsidRPr="00616B74">
              <w:rPr>
                <w:rFonts w:cs="Arial"/>
                <w:sz w:val="20"/>
                <w:szCs w:val="20"/>
                <w:lang w:val="en-GB"/>
              </w:rPr>
              <w:t>Secure funding for international SAON secretariat and operational costs</w:t>
            </w:r>
          </w:p>
        </w:tc>
        <w:tc>
          <w:tcPr>
            <w:tcW w:w="1984" w:type="dxa"/>
            <w:shd w:val="clear" w:color="auto" w:fill="FDE9D9" w:themeFill="accent6" w:themeFillTint="33"/>
            <w:vAlign w:val="center"/>
          </w:tcPr>
          <w:p w:rsidR="00023DC0" w:rsidRPr="00616B74" w:rsidRDefault="00023DC0" w:rsidP="00023DC0">
            <w:pPr>
              <w:rPr>
                <w:sz w:val="20"/>
                <w:szCs w:val="20"/>
                <w:lang w:val="en-GB"/>
              </w:rPr>
            </w:pPr>
            <w:r w:rsidRPr="00616B74">
              <w:rPr>
                <w:sz w:val="20"/>
                <w:szCs w:val="20"/>
                <w:lang w:val="en-GB"/>
              </w:rPr>
              <w:t>n/a</w:t>
            </w:r>
          </w:p>
        </w:tc>
        <w:tc>
          <w:tcPr>
            <w:tcW w:w="2552" w:type="dxa"/>
            <w:shd w:val="clear" w:color="auto" w:fill="FDE9D9" w:themeFill="accent6" w:themeFillTint="33"/>
            <w:vAlign w:val="center"/>
          </w:tcPr>
          <w:p w:rsidR="00023DC0" w:rsidRPr="00616B74" w:rsidRDefault="00023DC0" w:rsidP="00023DC0">
            <w:pPr>
              <w:rPr>
                <w:sz w:val="20"/>
                <w:szCs w:val="20"/>
                <w:lang w:val="en-GB"/>
              </w:rPr>
            </w:pPr>
            <w:r w:rsidRPr="00616B74">
              <w:rPr>
                <w:sz w:val="20"/>
                <w:szCs w:val="20"/>
                <w:lang w:val="en-GB"/>
              </w:rPr>
              <w:t>n/a</w:t>
            </w:r>
          </w:p>
        </w:tc>
        <w:tc>
          <w:tcPr>
            <w:tcW w:w="2268" w:type="dxa"/>
            <w:shd w:val="clear" w:color="auto" w:fill="FDE9D9" w:themeFill="accent6" w:themeFillTint="33"/>
            <w:vAlign w:val="center"/>
          </w:tcPr>
          <w:p w:rsidR="00023DC0" w:rsidRPr="00616B74" w:rsidRDefault="00023DC0" w:rsidP="00023DC0">
            <w:pPr>
              <w:rPr>
                <w:sz w:val="20"/>
                <w:szCs w:val="20"/>
                <w:lang w:val="en-GB"/>
              </w:rPr>
            </w:pPr>
            <w:r w:rsidRPr="00616B74">
              <w:rPr>
                <w:sz w:val="20"/>
                <w:szCs w:val="20"/>
                <w:lang w:val="en-GB"/>
              </w:rPr>
              <w:t>n/a</w:t>
            </w:r>
          </w:p>
        </w:tc>
        <w:tc>
          <w:tcPr>
            <w:tcW w:w="1984" w:type="dxa"/>
            <w:shd w:val="clear" w:color="auto" w:fill="FDE9D9" w:themeFill="accent6" w:themeFillTint="33"/>
            <w:vAlign w:val="center"/>
          </w:tcPr>
          <w:p w:rsidR="00023DC0" w:rsidRPr="00616B74" w:rsidRDefault="00023DC0" w:rsidP="00023DC0">
            <w:pPr>
              <w:rPr>
                <w:sz w:val="20"/>
                <w:szCs w:val="20"/>
                <w:lang w:val="en-GB"/>
              </w:rPr>
            </w:pPr>
            <w:r w:rsidRPr="00616B74">
              <w:rPr>
                <w:sz w:val="20"/>
                <w:szCs w:val="20"/>
                <w:lang w:val="en-GB"/>
              </w:rPr>
              <w:t>n/a</w:t>
            </w:r>
          </w:p>
        </w:tc>
        <w:tc>
          <w:tcPr>
            <w:tcW w:w="1701" w:type="dxa"/>
            <w:shd w:val="clear" w:color="auto" w:fill="FDE9D9" w:themeFill="accent6" w:themeFillTint="33"/>
            <w:vAlign w:val="center"/>
          </w:tcPr>
          <w:p w:rsidR="00023DC0" w:rsidRPr="009F2205" w:rsidRDefault="00023DC0" w:rsidP="00023DC0">
            <w:pPr>
              <w:pStyle w:val="ListParagraph"/>
              <w:numPr>
                <w:ilvl w:val="0"/>
                <w:numId w:val="19"/>
              </w:numPr>
              <w:ind w:left="317" w:hanging="283"/>
              <w:rPr>
                <w:rFonts w:asciiTheme="minorHAnsi" w:hAnsiTheme="minorHAnsi"/>
                <w:szCs w:val="20"/>
              </w:rPr>
            </w:pPr>
            <w:r w:rsidRPr="009F2205">
              <w:rPr>
                <w:rFonts w:asciiTheme="minorHAnsi" w:hAnsiTheme="minorHAnsi"/>
                <w:szCs w:val="20"/>
              </w:rPr>
              <w:t>WMO Advocacy with Arctic Council</w:t>
            </w:r>
          </w:p>
          <w:p w:rsidR="00023DC0" w:rsidRPr="009F2205" w:rsidRDefault="00023DC0" w:rsidP="00023DC0">
            <w:pPr>
              <w:pStyle w:val="ListParagraph"/>
              <w:numPr>
                <w:ilvl w:val="0"/>
                <w:numId w:val="19"/>
              </w:numPr>
              <w:ind w:left="317" w:hanging="283"/>
              <w:rPr>
                <w:rFonts w:asciiTheme="minorHAnsi" w:hAnsiTheme="minorHAnsi"/>
                <w:szCs w:val="20"/>
              </w:rPr>
            </w:pPr>
            <w:r w:rsidRPr="009F2205">
              <w:rPr>
                <w:rFonts w:asciiTheme="minorHAnsi" w:hAnsiTheme="minorHAnsi"/>
                <w:szCs w:val="20"/>
              </w:rPr>
              <w:t>EC-PHORS</w:t>
            </w:r>
            <w:r>
              <w:rPr>
                <w:rFonts w:asciiTheme="minorHAnsi" w:hAnsiTheme="minorHAnsi"/>
                <w:szCs w:val="20"/>
              </w:rPr>
              <w:t xml:space="preserve"> providing general guidance</w:t>
            </w:r>
          </w:p>
        </w:tc>
      </w:tr>
    </w:tbl>
    <w:p w:rsidR="00FD0864" w:rsidRPr="00EB63AF" w:rsidRDefault="00023DC0" w:rsidP="00FD0864">
      <w:pPr>
        <w:pStyle w:val="NormalWeb"/>
        <w:shd w:val="clear" w:color="auto" w:fill="FFFFFF"/>
        <w:spacing w:before="0" w:beforeAutospacing="0" w:after="150" w:afterAutospacing="0"/>
        <w:rPr>
          <w:rFonts w:asciiTheme="minorHAnsi" w:hAnsiTheme="minorHAnsi"/>
          <w:sz w:val="20"/>
          <w:szCs w:val="20"/>
        </w:rPr>
      </w:pPr>
      <w:r>
        <w:rPr>
          <w:rFonts w:asciiTheme="minorHAnsi" w:hAnsiTheme="minorHAnsi"/>
          <w:sz w:val="20"/>
          <w:szCs w:val="20"/>
        </w:rPr>
        <w:t xml:space="preserve"> </w:t>
      </w:r>
      <w:r w:rsidR="00FD0864">
        <w:rPr>
          <w:rFonts w:asciiTheme="minorHAnsi" w:hAnsiTheme="minorHAnsi"/>
          <w:sz w:val="20"/>
          <w:szCs w:val="20"/>
        </w:rPr>
        <w:t>Table below provides a mapping of SAON Strategy 2018-2028 (i.e. the 3 Strategic Goals outlined in the Strategy document, as well as the Objectives from the SAON Implementation Document) with the WMO Strategic Plan 2020-2023 Long Term Goals (LTGs).</w:t>
      </w:r>
    </w:p>
    <w:p w:rsidR="00CB03A7" w:rsidRPr="00AB52CB" w:rsidRDefault="00AB52CB" w:rsidP="00EB63AF">
      <w:pPr>
        <w:adjustRightInd w:val="0"/>
        <w:snapToGrid w:val="0"/>
        <w:spacing w:before="120" w:after="120" w:line="240" w:lineRule="auto"/>
        <w:rPr>
          <w:sz w:val="20"/>
          <w:szCs w:val="20"/>
          <w:lang w:val="en-GB"/>
        </w:rPr>
      </w:pPr>
      <w:r w:rsidRPr="00AB52CB">
        <w:rPr>
          <w:sz w:val="20"/>
          <w:szCs w:val="20"/>
          <w:u w:val="single"/>
          <w:lang w:val="en-GB"/>
        </w:rPr>
        <w:t>Note</w:t>
      </w:r>
      <w:r w:rsidRPr="00AB52CB">
        <w:rPr>
          <w:sz w:val="20"/>
          <w:szCs w:val="20"/>
          <w:lang w:val="en-GB"/>
        </w:rPr>
        <w:t xml:space="preserve">: </w:t>
      </w:r>
      <w:r w:rsidR="00EB63AF">
        <w:rPr>
          <w:sz w:val="20"/>
          <w:szCs w:val="20"/>
          <w:lang w:val="en-GB"/>
        </w:rPr>
        <w:t>In table below, r</w:t>
      </w:r>
      <w:r w:rsidRPr="00AB52CB">
        <w:rPr>
          <w:sz w:val="20"/>
          <w:szCs w:val="20"/>
          <w:lang w:val="en-GB"/>
        </w:rPr>
        <w:t>eferences are made to Priority activities for polar and high-mountain regions for the next financial period, as part of the WMO Strategic Plan. These are referred in the table as “P&amp;HM Activity x”; refer to annex 1 for details.</w:t>
      </w:r>
    </w:p>
    <w:p w:rsidR="00A66C31" w:rsidRPr="00616B74" w:rsidRDefault="00A66C31" w:rsidP="00615731">
      <w:pPr>
        <w:adjustRightInd w:val="0"/>
        <w:snapToGrid w:val="0"/>
        <w:spacing w:before="480" w:after="120" w:line="240" w:lineRule="auto"/>
        <w:jc w:val="center"/>
        <w:rPr>
          <w:lang w:val="en-GB"/>
        </w:rPr>
      </w:pPr>
      <w:r w:rsidRPr="00616B74">
        <w:rPr>
          <w:lang w:val="en-GB"/>
        </w:rPr>
        <w:t>______________</w:t>
      </w:r>
    </w:p>
    <w:p w:rsidR="00811969" w:rsidRPr="00616B74" w:rsidRDefault="00811969" w:rsidP="00615731">
      <w:pPr>
        <w:adjustRightInd w:val="0"/>
        <w:snapToGrid w:val="0"/>
        <w:spacing w:before="480" w:after="120" w:line="240" w:lineRule="auto"/>
        <w:rPr>
          <w:b/>
          <w:bCs/>
          <w:lang w:val="en-GB"/>
        </w:rPr>
        <w:sectPr w:rsidR="00811969" w:rsidRPr="00616B74" w:rsidSect="00AE7512">
          <w:pgSz w:w="15840" w:h="12240" w:orient="landscape"/>
          <w:pgMar w:top="1440" w:right="1440" w:bottom="1440" w:left="1440" w:header="708" w:footer="708" w:gutter="0"/>
          <w:cols w:space="708"/>
          <w:docGrid w:linePitch="360"/>
        </w:sectPr>
      </w:pPr>
    </w:p>
    <w:p w:rsidR="00811969" w:rsidRPr="006B57CC" w:rsidRDefault="000C5B8E" w:rsidP="00E55F0C">
      <w:pPr>
        <w:adjustRightInd w:val="0"/>
        <w:snapToGrid w:val="0"/>
        <w:spacing w:before="120" w:after="0" w:line="240" w:lineRule="auto"/>
        <w:jc w:val="center"/>
        <w:rPr>
          <w:b/>
          <w:bCs/>
          <w:lang w:val="en-GB"/>
        </w:rPr>
      </w:pPr>
      <w:r w:rsidRPr="006B57CC">
        <w:rPr>
          <w:b/>
          <w:bCs/>
          <w:lang w:val="en-GB"/>
        </w:rPr>
        <w:lastRenderedPageBreak/>
        <w:t>Annex 1</w:t>
      </w:r>
    </w:p>
    <w:p w:rsidR="00811969" w:rsidRPr="006B57CC" w:rsidRDefault="00811969" w:rsidP="00E55F0C">
      <w:pPr>
        <w:adjustRightInd w:val="0"/>
        <w:snapToGrid w:val="0"/>
        <w:spacing w:before="120" w:after="0" w:line="240" w:lineRule="auto"/>
        <w:jc w:val="center"/>
        <w:rPr>
          <w:b/>
          <w:lang w:val="en-GB"/>
        </w:rPr>
      </w:pPr>
      <w:r w:rsidRPr="006B57CC">
        <w:rPr>
          <w:b/>
          <w:lang w:val="en-GB"/>
        </w:rPr>
        <w:t>Priority activities for polar and high-mountain regions for the next financial period, as part of the WMO Strategic Plan</w:t>
      </w:r>
    </w:p>
    <w:p w:rsidR="000C5B8E" w:rsidRPr="006B57CC" w:rsidRDefault="000C5B8E" w:rsidP="00616B74">
      <w:pPr>
        <w:adjustRightInd w:val="0"/>
        <w:snapToGrid w:val="0"/>
        <w:spacing w:before="120" w:after="120" w:line="240" w:lineRule="auto"/>
        <w:jc w:val="center"/>
        <w:rPr>
          <w:bCs/>
          <w:i/>
          <w:iCs/>
          <w:lang w:val="en-GB"/>
        </w:rPr>
      </w:pPr>
      <w:r w:rsidRPr="006B57CC">
        <w:rPr>
          <w:bCs/>
          <w:i/>
          <w:iCs/>
          <w:lang w:val="en-GB"/>
        </w:rPr>
        <w:t>(</w:t>
      </w:r>
      <w:proofErr w:type="gramStart"/>
      <w:r w:rsidRPr="006B57CC">
        <w:rPr>
          <w:bCs/>
          <w:i/>
          <w:iCs/>
          <w:lang w:val="en-GB"/>
        </w:rPr>
        <w:t>per</w:t>
      </w:r>
      <w:proofErr w:type="gramEnd"/>
      <w:r w:rsidRPr="006B57CC">
        <w:rPr>
          <w:bCs/>
          <w:i/>
          <w:iCs/>
          <w:lang w:val="en-GB"/>
        </w:rPr>
        <w:t xml:space="preserve"> Annex to draft Resolution 6.1(4)/1 (Cg-18))</w:t>
      </w:r>
    </w:p>
    <w:tbl>
      <w:tblPr>
        <w:tblW w:w="9628"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560"/>
        <w:gridCol w:w="992"/>
        <w:gridCol w:w="8076"/>
      </w:tblGrid>
      <w:tr w:rsidR="000C5B8E" w:rsidRPr="00616B74" w:rsidTr="00616B74">
        <w:trPr>
          <w:trHeight w:val="100"/>
          <w:jc w:val="center"/>
        </w:trPr>
        <w:tc>
          <w:tcPr>
            <w:tcW w:w="560" w:type="dxa"/>
            <w:tcBorders>
              <w:bottom w:val="dotted" w:sz="4" w:space="0" w:color="000000"/>
            </w:tcBorders>
            <w:shd w:val="clear" w:color="auto" w:fill="FFFFCC"/>
          </w:tcPr>
          <w:p w:rsidR="000C5B8E" w:rsidRPr="00616B74" w:rsidRDefault="000C5B8E" w:rsidP="000C5B8E">
            <w:pPr>
              <w:adjustRightInd w:val="0"/>
              <w:snapToGrid w:val="0"/>
              <w:spacing w:before="120" w:after="0" w:line="240" w:lineRule="auto"/>
              <w:rPr>
                <w:b/>
                <w:bCs/>
                <w:iCs/>
                <w:sz w:val="20"/>
                <w:szCs w:val="20"/>
                <w:lang w:val="en-GB"/>
              </w:rPr>
            </w:pPr>
            <w:r w:rsidRPr="00616B74">
              <w:rPr>
                <w:b/>
                <w:bCs/>
                <w:iCs/>
                <w:sz w:val="20"/>
                <w:szCs w:val="20"/>
                <w:lang w:val="en-GB"/>
              </w:rPr>
              <w:t>No.</w:t>
            </w:r>
          </w:p>
        </w:tc>
        <w:tc>
          <w:tcPr>
            <w:tcW w:w="992" w:type="dxa"/>
            <w:tcBorders>
              <w:bottom w:val="dotted" w:sz="4" w:space="0" w:color="000000"/>
            </w:tcBorders>
            <w:shd w:val="clear" w:color="auto" w:fill="FFFFCC"/>
          </w:tcPr>
          <w:p w:rsidR="000C5B8E" w:rsidRPr="00616B74" w:rsidRDefault="000C5B8E" w:rsidP="000C5B8E">
            <w:pPr>
              <w:adjustRightInd w:val="0"/>
              <w:snapToGrid w:val="0"/>
              <w:spacing w:before="120" w:after="0" w:line="240" w:lineRule="auto"/>
              <w:rPr>
                <w:b/>
                <w:bCs/>
                <w:iCs/>
                <w:sz w:val="20"/>
                <w:szCs w:val="20"/>
                <w:lang w:val="en-GB"/>
              </w:rPr>
            </w:pPr>
            <w:r w:rsidRPr="00616B74">
              <w:rPr>
                <w:b/>
                <w:bCs/>
                <w:iCs/>
                <w:sz w:val="20"/>
                <w:szCs w:val="20"/>
                <w:lang w:val="en-GB"/>
              </w:rPr>
              <w:t>Sub-no.</w:t>
            </w:r>
          </w:p>
        </w:tc>
        <w:tc>
          <w:tcPr>
            <w:tcW w:w="8076" w:type="dxa"/>
            <w:tcBorders>
              <w:bottom w:val="dotted" w:sz="4" w:space="0" w:color="000000"/>
            </w:tcBorders>
            <w:shd w:val="clear" w:color="auto" w:fill="FFFFCC"/>
          </w:tcPr>
          <w:p w:rsidR="000C5B8E" w:rsidRPr="00616B74" w:rsidRDefault="000C5B8E" w:rsidP="000C5B8E">
            <w:pPr>
              <w:adjustRightInd w:val="0"/>
              <w:snapToGrid w:val="0"/>
              <w:spacing w:before="120" w:after="0" w:line="240" w:lineRule="auto"/>
              <w:rPr>
                <w:b/>
                <w:bCs/>
                <w:iCs/>
                <w:sz w:val="20"/>
                <w:szCs w:val="20"/>
                <w:lang w:val="en-GB"/>
              </w:rPr>
            </w:pPr>
            <w:r w:rsidRPr="00616B74">
              <w:rPr>
                <w:b/>
                <w:bCs/>
                <w:iCs/>
                <w:sz w:val="20"/>
                <w:szCs w:val="20"/>
                <w:lang w:val="en-GB"/>
              </w:rPr>
              <w:t>Activity</w:t>
            </w:r>
          </w:p>
        </w:tc>
      </w:tr>
      <w:tr w:rsidR="000C5B8E" w:rsidRPr="00616B74" w:rsidTr="00616B74">
        <w:trPr>
          <w:trHeight w:val="100"/>
          <w:jc w:val="center"/>
        </w:trPr>
        <w:tc>
          <w:tcPr>
            <w:tcW w:w="560" w:type="dxa"/>
            <w:shd w:val="clear" w:color="auto" w:fill="CCC0D9" w:themeFill="accent4" w:themeFillTint="66"/>
          </w:tcPr>
          <w:p w:rsidR="000C5B8E" w:rsidRPr="00616B74" w:rsidRDefault="000C5B8E" w:rsidP="000C5B8E">
            <w:pPr>
              <w:adjustRightInd w:val="0"/>
              <w:snapToGrid w:val="0"/>
              <w:spacing w:before="120" w:after="0" w:line="240" w:lineRule="auto"/>
              <w:rPr>
                <w:b/>
                <w:bCs/>
                <w:lang w:val="en-GB"/>
              </w:rPr>
            </w:pPr>
            <w:r w:rsidRPr="00616B74">
              <w:rPr>
                <w:b/>
                <w:bCs/>
                <w:lang w:val="en-GB"/>
              </w:rPr>
              <w:t>1</w:t>
            </w:r>
          </w:p>
        </w:tc>
        <w:tc>
          <w:tcPr>
            <w:tcW w:w="992" w:type="dxa"/>
            <w:shd w:val="clear" w:color="auto" w:fill="CCC0D9" w:themeFill="accent4" w:themeFillTint="66"/>
          </w:tcPr>
          <w:p w:rsidR="000C5B8E" w:rsidRPr="00616B74" w:rsidRDefault="000C5B8E" w:rsidP="000C5B8E">
            <w:pPr>
              <w:adjustRightInd w:val="0"/>
              <w:snapToGrid w:val="0"/>
              <w:spacing w:before="120" w:after="0" w:line="240" w:lineRule="auto"/>
              <w:rPr>
                <w:b/>
                <w:bCs/>
                <w:lang w:val="en-GB"/>
              </w:rPr>
            </w:pPr>
          </w:p>
        </w:tc>
        <w:tc>
          <w:tcPr>
            <w:tcW w:w="8076" w:type="dxa"/>
            <w:shd w:val="clear" w:color="auto" w:fill="CCC0D9" w:themeFill="accent4" w:themeFillTint="66"/>
          </w:tcPr>
          <w:p w:rsidR="000C5B8E" w:rsidRPr="00616B74" w:rsidRDefault="000C5B8E" w:rsidP="000C5B8E">
            <w:pPr>
              <w:adjustRightInd w:val="0"/>
              <w:snapToGrid w:val="0"/>
              <w:spacing w:before="120" w:after="0" w:line="240" w:lineRule="auto"/>
              <w:rPr>
                <w:b/>
                <w:bCs/>
                <w:lang w:val="en-GB"/>
              </w:rPr>
            </w:pPr>
            <w:r w:rsidRPr="00616B74">
              <w:rPr>
                <w:b/>
                <w:bCs/>
                <w:lang w:val="en-GB"/>
              </w:rPr>
              <w:t>Surface and Space Observations</w:t>
            </w:r>
          </w:p>
        </w:tc>
      </w:tr>
      <w:tr w:rsidR="000C5B8E" w:rsidRPr="00616B74" w:rsidTr="00616B74">
        <w:trPr>
          <w:trHeight w:val="100"/>
          <w:jc w:val="center"/>
        </w:trPr>
        <w:tc>
          <w:tcPr>
            <w:tcW w:w="560" w:type="dxa"/>
            <w:shd w:val="clear" w:color="auto" w:fill="E5DFEC" w:themeFill="accent4" w:themeFillTint="33"/>
          </w:tcPr>
          <w:p w:rsidR="000C5B8E" w:rsidRPr="00616B74" w:rsidRDefault="000C5B8E" w:rsidP="000C5B8E">
            <w:pPr>
              <w:adjustRightInd w:val="0"/>
              <w:snapToGrid w:val="0"/>
              <w:spacing w:before="120" w:after="0" w:line="240" w:lineRule="auto"/>
              <w:rPr>
                <w:sz w:val="20"/>
                <w:szCs w:val="20"/>
                <w:lang w:val="en-GB"/>
              </w:rPr>
            </w:pPr>
          </w:p>
        </w:tc>
        <w:tc>
          <w:tcPr>
            <w:tcW w:w="992" w:type="dxa"/>
            <w:shd w:val="clear" w:color="auto" w:fill="E5DFEC" w:themeFill="accent4" w:themeFillTint="33"/>
          </w:tcPr>
          <w:p w:rsidR="000C5B8E" w:rsidRPr="00616B74" w:rsidRDefault="000C5B8E" w:rsidP="000C5B8E">
            <w:pPr>
              <w:adjustRightInd w:val="0"/>
              <w:snapToGrid w:val="0"/>
              <w:spacing w:before="120" w:after="0" w:line="240" w:lineRule="auto"/>
              <w:rPr>
                <w:sz w:val="20"/>
                <w:szCs w:val="20"/>
                <w:lang w:val="en-GB"/>
              </w:rPr>
            </w:pPr>
            <w:r w:rsidRPr="00616B74">
              <w:rPr>
                <w:sz w:val="20"/>
                <w:szCs w:val="20"/>
                <w:lang w:val="en-GB"/>
              </w:rPr>
              <w:t>1(a)</w:t>
            </w:r>
          </w:p>
        </w:tc>
        <w:tc>
          <w:tcPr>
            <w:tcW w:w="8076" w:type="dxa"/>
            <w:shd w:val="clear" w:color="auto" w:fill="E5DFEC" w:themeFill="accent4" w:themeFillTint="33"/>
          </w:tcPr>
          <w:p w:rsidR="000C5B8E" w:rsidRPr="00616B74" w:rsidRDefault="000C5B8E" w:rsidP="000C5B8E">
            <w:pPr>
              <w:adjustRightInd w:val="0"/>
              <w:snapToGrid w:val="0"/>
              <w:spacing w:before="120" w:after="0" w:line="240" w:lineRule="auto"/>
              <w:rPr>
                <w:b/>
                <w:bCs/>
                <w:sz w:val="20"/>
                <w:szCs w:val="20"/>
                <w:lang w:val="en-GB"/>
              </w:rPr>
            </w:pPr>
            <w:r w:rsidRPr="00616B74">
              <w:rPr>
                <w:b/>
                <w:bCs/>
                <w:sz w:val="20"/>
                <w:szCs w:val="20"/>
                <w:lang w:val="en-GB"/>
              </w:rPr>
              <w:t>GCW observations &amp; linkages with space observations:</w:t>
            </w:r>
          </w:p>
          <w:p w:rsidR="000C5B8E" w:rsidRPr="00616B74" w:rsidRDefault="000C5B8E" w:rsidP="00616B74">
            <w:pPr>
              <w:adjustRightInd w:val="0"/>
              <w:snapToGrid w:val="0"/>
              <w:spacing w:before="120"/>
              <w:ind w:left="459"/>
              <w:rPr>
                <w:sz w:val="20"/>
                <w:szCs w:val="20"/>
                <w:lang w:val="en-GB"/>
              </w:rPr>
            </w:pPr>
            <w:r w:rsidRPr="00616B74">
              <w:rPr>
                <w:sz w:val="20"/>
                <w:szCs w:val="20"/>
                <w:lang w:val="en-GB"/>
              </w:rPr>
              <w:t>Consolidation of the observing component of GCW as defined in the GCW Pre-Operational Phase, and including linkages with space-based observations of the cryosphere</w:t>
            </w:r>
          </w:p>
        </w:tc>
      </w:tr>
      <w:tr w:rsidR="000C5B8E" w:rsidRPr="00616B74" w:rsidTr="00616B74">
        <w:trPr>
          <w:trHeight w:val="100"/>
          <w:jc w:val="center"/>
        </w:trPr>
        <w:tc>
          <w:tcPr>
            <w:tcW w:w="560" w:type="dxa"/>
            <w:shd w:val="clear" w:color="auto" w:fill="E5DFEC" w:themeFill="accent4" w:themeFillTint="33"/>
          </w:tcPr>
          <w:p w:rsidR="000C5B8E" w:rsidRPr="00616B74" w:rsidRDefault="000C5B8E" w:rsidP="000C5B8E">
            <w:pPr>
              <w:adjustRightInd w:val="0"/>
              <w:snapToGrid w:val="0"/>
              <w:spacing w:before="120" w:after="0" w:line="240" w:lineRule="auto"/>
              <w:rPr>
                <w:sz w:val="20"/>
                <w:szCs w:val="20"/>
                <w:lang w:val="en-GB"/>
              </w:rPr>
            </w:pPr>
          </w:p>
        </w:tc>
        <w:tc>
          <w:tcPr>
            <w:tcW w:w="992" w:type="dxa"/>
            <w:shd w:val="clear" w:color="auto" w:fill="E5DFEC" w:themeFill="accent4" w:themeFillTint="33"/>
          </w:tcPr>
          <w:p w:rsidR="000C5B8E" w:rsidRPr="00616B74" w:rsidRDefault="000C5B8E" w:rsidP="000C5B8E">
            <w:pPr>
              <w:adjustRightInd w:val="0"/>
              <w:snapToGrid w:val="0"/>
              <w:spacing w:before="120" w:after="0" w:line="240" w:lineRule="auto"/>
              <w:rPr>
                <w:sz w:val="20"/>
                <w:szCs w:val="20"/>
                <w:lang w:val="en-GB"/>
              </w:rPr>
            </w:pPr>
            <w:r w:rsidRPr="00616B74">
              <w:rPr>
                <w:sz w:val="20"/>
                <w:szCs w:val="20"/>
                <w:lang w:val="en-GB"/>
              </w:rPr>
              <w:t>1(b)</w:t>
            </w:r>
          </w:p>
        </w:tc>
        <w:tc>
          <w:tcPr>
            <w:tcW w:w="8076" w:type="dxa"/>
            <w:shd w:val="clear" w:color="auto" w:fill="E5DFEC" w:themeFill="accent4" w:themeFillTint="33"/>
          </w:tcPr>
          <w:p w:rsidR="000C5B8E" w:rsidRPr="00616B74" w:rsidRDefault="000C5B8E" w:rsidP="000C5B8E">
            <w:pPr>
              <w:adjustRightInd w:val="0"/>
              <w:snapToGrid w:val="0"/>
              <w:spacing w:before="120" w:after="0" w:line="240" w:lineRule="auto"/>
              <w:rPr>
                <w:b/>
                <w:bCs/>
                <w:sz w:val="20"/>
                <w:szCs w:val="20"/>
                <w:lang w:val="en-GB"/>
              </w:rPr>
            </w:pPr>
            <w:r w:rsidRPr="00616B74">
              <w:rPr>
                <w:b/>
                <w:bCs/>
                <w:sz w:val="20"/>
                <w:szCs w:val="20"/>
                <w:lang w:val="en-GB"/>
              </w:rPr>
              <w:t>Antarctic Observing Network in RBON:</w:t>
            </w:r>
          </w:p>
          <w:p w:rsidR="000C5B8E" w:rsidRPr="00616B74" w:rsidRDefault="000C5B8E" w:rsidP="00616B74">
            <w:pPr>
              <w:adjustRightInd w:val="0"/>
              <w:snapToGrid w:val="0"/>
              <w:spacing w:before="120"/>
              <w:ind w:left="459"/>
              <w:rPr>
                <w:sz w:val="20"/>
                <w:szCs w:val="20"/>
                <w:lang w:val="en-GB"/>
              </w:rPr>
            </w:pPr>
            <w:r w:rsidRPr="00616B74">
              <w:rPr>
                <w:sz w:val="20"/>
                <w:szCs w:val="20"/>
                <w:lang w:val="en-GB"/>
              </w:rPr>
              <w:t>Integration of the Antarctic Observing Network (AntON) into Global and Regional Basic Observing Networks (RBON)</w:t>
            </w:r>
          </w:p>
        </w:tc>
      </w:tr>
      <w:tr w:rsidR="000C5B8E" w:rsidRPr="00616B74" w:rsidTr="00616B74">
        <w:trPr>
          <w:trHeight w:val="100"/>
          <w:jc w:val="center"/>
        </w:trPr>
        <w:tc>
          <w:tcPr>
            <w:tcW w:w="560" w:type="dxa"/>
            <w:shd w:val="clear" w:color="auto" w:fill="E5DFEC" w:themeFill="accent4" w:themeFillTint="33"/>
          </w:tcPr>
          <w:p w:rsidR="000C5B8E" w:rsidRPr="00616B74" w:rsidRDefault="000C5B8E" w:rsidP="000C5B8E">
            <w:pPr>
              <w:adjustRightInd w:val="0"/>
              <w:snapToGrid w:val="0"/>
              <w:spacing w:before="120" w:after="0" w:line="240" w:lineRule="auto"/>
              <w:rPr>
                <w:sz w:val="20"/>
                <w:szCs w:val="20"/>
                <w:lang w:val="en-GB"/>
              </w:rPr>
            </w:pPr>
          </w:p>
        </w:tc>
        <w:tc>
          <w:tcPr>
            <w:tcW w:w="992" w:type="dxa"/>
            <w:shd w:val="clear" w:color="auto" w:fill="E5DFEC" w:themeFill="accent4" w:themeFillTint="33"/>
          </w:tcPr>
          <w:p w:rsidR="000C5B8E" w:rsidRPr="00616B74" w:rsidRDefault="000C5B8E" w:rsidP="000C5B8E">
            <w:pPr>
              <w:adjustRightInd w:val="0"/>
              <w:snapToGrid w:val="0"/>
              <w:spacing w:before="120" w:after="0" w:line="240" w:lineRule="auto"/>
              <w:rPr>
                <w:sz w:val="20"/>
                <w:szCs w:val="20"/>
                <w:lang w:val="en-GB"/>
              </w:rPr>
            </w:pPr>
            <w:r w:rsidRPr="00616B74">
              <w:rPr>
                <w:sz w:val="20"/>
                <w:szCs w:val="20"/>
                <w:lang w:val="en-GB"/>
              </w:rPr>
              <w:t>1(c)</w:t>
            </w:r>
          </w:p>
        </w:tc>
        <w:tc>
          <w:tcPr>
            <w:tcW w:w="8076" w:type="dxa"/>
            <w:shd w:val="clear" w:color="auto" w:fill="E5DFEC" w:themeFill="accent4" w:themeFillTint="33"/>
          </w:tcPr>
          <w:p w:rsidR="000C5B8E" w:rsidRPr="00616B74" w:rsidRDefault="000C5B8E" w:rsidP="000C5B8E">
            <w:pPr>
              <w:adjustRightInd w:val="0"/>
              <w:snapToGrid w:val="0"/>
              <w:spacing w:before="120" w:after="0" w:line="240" w:lineRule="auto"/>
              <w:rPr>
                <w:b/>
                <w:bCs/>
                <w:sz w:val="20"/>
                <w:szCs w:val="20"/>
                <w:lang w:val="en-GB"/>
              </w:rPr>
            </w:pPr>
            <w:r w:rsidRPr="00616B74">
              <w:rPr>
                <w:b/>
                <w:bCs/>
                <w:sz w:val="20"/>
                <w:szCs w:val="20"/>
                <w:lang w:val="en-GB"/>
              </w:rPr>
              <w:t>Synergies GCW – WHYCOS – WHOS:</w:t>
            </w:r>
          </w:p>
          <w:p w:rsidR="000C5B8E" w:rsidRPr="00616B74" w:rsidRDefault="000C5B8E" w:rsidP="00616B74">
            <w:pPr>
              <w:adjustRightInd w:val="0"/>
              <w:snapToGrid w:val="0"/>
              <w:spacing w:before="120"/>
              <w:ind w:left="459"/>
              <w:rPr>
                <w:sz w:val="20"/>
                <w:szCs w:val="20"/>
                <w:lang w:val="en-GB"/>
              </w:rPr>
            </w:pPr>
            <w:r w:rsidRPr="00616B74">
              <w:rPr>
                <w:sz w:val="20"/>
                <w:szCs w:val="20"/>
                <w:lang w:val="en-GB"/>
              </w:rPr>
              <w:t>Consolidate synergies between Global Cryosphere Watch (GCW), the World Hydrological Cycle Observing System (WHYCOS) and the WMO Hydrological Observing System (WHOS)</w:t>
            </w:r>
          </w:p>
        </w:tc>
      </w:tr>
      <w:tr w:rsidR="000C5B8E" w:rsidRPr="00616B74" w:rsidTr="00616B74">
        <w:trPr>
          <w:trHeight w:val="100"/>
          <w:jc w:val="center"/>
        </w:trPr>
        <w:tc>
          <w:tcPr>
            <w:tcW w:w="560" w:type="dxa"/>
            <w:shd w:val="clear" w:color="auto" w:fill="E5DFEC" w:themeFill="accent4" w:themeFillTint="33"/>
          </w:tcPr>
          <w:p w:rsidR="000C5B8E" w:rsidRPr="00616B74" w:rsidRDefault="000C5B8E" w:rsidP="000C5B8E">
            <w:pPr>
              <w:adjustRightInd w:val="0"/>
              <w:snapToGrid w:val="0"/>
              <w:spacing w:before="120" w:after="0" w:line="240" w:lineRule="auto"/>
              <w:rPr>
                <w:sz w:val="20"/>
                <w:szCs w:val="20"/>
                <w:lang w:val="en-GB"/>
              </w:rPr>
            </w:pPr>
          </w:p>
        </w:tc>
        <w:tc>
          <w:tcPr>
            <w:tcW w:w="992" w:type="dxa"/>
            <w:shd w:val="clear" w:color="auto" w:fill="E5DFEC" w:themeFill="accent4" w:themeFillTint="33"/>
          </w:tcPr>
          <w:p w:rsidR="000C5B8E" w:rsidRPr="00616B74" w:rsidRDefault="000C5B8E" w:rsidP="000C5B8E">
            <w:pPr>
              <w:adjustRightInd w:val="0"/>
              <w:snapToGrid w:val="0"/>
              <w:spacing w:before="120" w:after="0" w:line="240" w:lineRule="auto"/>
              <w:rPr>
                <w:sz w:val="20"/>
                <w:szCs w:val="20"/>
                <w:lang w:val="en-GB"/>
              </w:rPr>
            </w:pPr>
            <w:r w:rsidRPr="00616B74">
              <w:rPr>
                <w:sz w:val="20"/>
                <w:szCs w:val="20"/>
                <w:lang w:val="en-GB"/>
              </w:rPr>
              <w:t>1(d)</w:t>
            </w:r>
          </w:p>
        </w:tc>
        <w:tc>
          <w:tcPr>
            <w:tcW w:w="8076" w:type="dxa"/>
            <w:shd w:val="clear" w:color="auto" w:fill="E5DFEC" w:themeFill="accent4" w:themeFillTint="33"/>
          </w:tcPr>
          <w:p w:rsidR="000C5B8E" w:rsidRPr="00616B74" w:rsidRDefault="000C5B8E" w:rsidP="000C5B8E">
            <w:pPr>
              <w:adjustRightInd w:val="0"/>
              <w:snapToGrid w:val="0"/>
              <w:spacing w:before="120" w:after="0" w:line="240" w:lineRule="auto"/>
              <w:rPr>
                <w:b/>
                <w:bCs/>
                <w:sz w:val="20"/>
                <w:szCs w:val="20"/>
                <w:lang w:val="en-GB"/>
              </w:rPr>
            </w:pPr>
            <w:r w:rsidRPr="00616B74">
              <w:rPr>
                <w:b/>
                <w:bCs/>
                <w:sz w:val="20"/>
                <w:szCs w:val="20"/>
                <w:lang w:val="en-GB"/>
              </w:rPr>
              <w:t>Community-based observations for Earth System prediction:</w:t>
            </w:r>
          </w:p>
          <w:p w:rsidR="000C5B8E" w:rsidRPr="00616B74" w:rsidRDefault="000C5B8E" w:rsidP="00616B74">
            <w:pPr>
              <w:adjustRightInd w:val="0"/>
              <w:snapToGrid w:val="0"/>
              <w:spacing w:before="120"/>
              <w:ind w:left="459"/>
              <w:rPr>
                <w:sz w:val="20"/>
                <w:szCs w:val="20"/>
                <w:lang w:val="en-GB"/>
              </w:rPr>
            </w:pPr>
            <w:r w:rsidRPr="00616B74">
              <w:rPr>
                <w:sz w:val="20"/>
                <w:szCs w:val="20"/>
                <w:lang w:val="en-GB"/>
              </w:rPr>
              <w:t>Assess and evaluate community-based observations as a mechanism to support WMO Earth System modelling framework</w:t>
            </w:r>
          </w:p>
        </w:tc>
      </w:tr>
      <w:tr w:rsidR="000C5B8E" w:rsidRPr="00616B74" w:rsidTr="00616B74">
        <w:trPr>
          <w:trHeight w:val="100"/>
          <w:jc w:val="center"/>
        </w:trPr>
        <w:tc>
          <w:tcPr>
            <w:tcW w:w="560" w:type="dxa"/>
            <w:tcBorders>
              <w:bottom w:val="dotted" w:sz="4" w:space="0" w:color="000000"/>
            </w:tcBorders>
            <w:shd w:val="clear" w:color="auto" w:fill="E5DFEC" w:themeFill="accent4" w:themeFillTint="33"/>
          </w:tcPr>
          <w:p w:rsidR="000C5B8E" w:rsidRPr="00616B74" w:rsidRDefault="000C5B8E" w:rsidP="000C5B8E">
            <w:pPr>
              <w:adjustRightInd w:val="0"/>
              <w:snapToGrid w:val="0"/>
              <w:spacing w:before="120" w:after="0" w:line="240" w:lineRule="auto"/>
              <w:rPr>
                <w:sz w:val="20"/>
                <w:szCs w:val="20"/>
                <w:lang w:val="en-GB"/>
              </w:rPr>
            </w:pPr>
          </w:p>
        </w:tc>
        <w:tc>
          <w:tcPr>
            <w:tcW w:w="992" w:type="dxa"/>
            <w:tcBorders>
              <w:bottom w:val="dotted" w:sz="4" w:space="0" w:color="000000"/>
            </w:tcBorders>
            <w:shd w:val="clear" w:color="auto" w:fill="E5DFEC" w:themeFill="accent4" w:themeFillTint="33"/>
          </w:tcPr>
          <w:p w:rsidR="000C5B8E" w:rsidRPr="00616B74" w:rsidRDefault="000C5B8E" w:rsidP="000C5B8E">
            <w:pPr>
              <w:adjustRightInd w:val="0"/>
              <w:snapToGrid w:val="0"/>
              <w:spacing w:before="120" w:after="0" w:line="240" w:lineRule="auto"/>
              <w:rPr>
                <w:sz w:val="20"/>
                <w:szCs w:val="20"/>
                <w:lang w:val="en-GB"/>
              </w:rPr>
            </w:pPr>
            <w:r w:rsidRPr="00616B74">
              <w:rPr>
                <w:sz w:val="20"/>
                <w:szCs w:val="20"/>
                <w:lang w:val="en-GB"/>
              </w:rPr>
              <w:t>1(e)</w:t>
            </w:r>
          </w:p>
        </w:tc>
        <w:tc>
          <w:tcPr>
            <w:tcW w:w="8076" w:type="dxa"/>
            <w:tcBorders>
              <w:bottom w:val="dotted" w:sz="4" w:space="0" w:color="000000"/>
            </w:tcBorders>
            <w:shd w:val="clear" w:color="auto" w:fill="E5DFEC" w:themeFill="accent4" w:themeFillTint="33"/>
          </w:tcPr>
          <w:p w:rsidR="000C5B8E" w:rsidRPr="00616B74" w:rsidRDefault="000C5B8E" w:rsidP="000C5B8E">
            <w:pPr>
              <w:adjustRightInd w:val="0"/>
              <w:snapToGrid w:val="0"/>
              <w:spacing w:before="120" w:after="0" w:line="240" w:lineRule="auto"/>
              <w:rPr>
                <w:b/>
                <w:bCs/>
                <w:sz w:val="20"/>
                <w:szCs w:val="20"/>
                <w:lang w:val="en-GB"/>
              </w:rPr>
            </w:pPr>
            <w:r w:rsidRPr="00616B74">
              <w:rPr>
                <w:b/>
                <w:bCs/>
                <w:sz w:val="20"/>
                <w:szCs w:val="20"/>
                <w:lang w:val="en-GB"/>
              </w:rPr>
              <w:t>Utilization of satellite data &amp; products, PSTG:</w:t>
            </w:r>
          </w:p>
          <w:p w:rsidR="000C5B8E" w:rsidRPr="00616B74" w:rsidRDefault="000C5B8E" w:rsidP="00616B74">
            <w:pPr>
              <w:adjustRightInd w:val="0"/>
              <w:snapToGrid w:val="0"/>
              <w:spacing w:before="120"/>
              <w:ind w:left="459"/>
              <w:rPr>
                <w:sz w:val="20"/>
                <w:szCs w:val="20"/>
                <w:lang w:val="en-GB"/>
              </w:rPr>
            </w:pPr>
            <w:r w:rsidRPr="00616B74">
              <w:rPr>
                <w:sz w:val="20"/>
                <w:szCs w:val="20"/>
                <w:lang w:val="en-GB"/>
              </w:rPr>
              <w:t>Better utilization of satellite data and products over polar and high mountain regions in order to address identified gaps, and advocacy for critical satellite observations. Working with space agencies in order to improve algorithms allowing improvement of model performance over polar regions, including within the framework of the Polar Space Task Group (PSTG)</w:t>
            </w:r>
          </w:p>
        </w:tc>
      </w:tr>
      <w:tr w:rsidR="000C5B8E" w:rsidRPr="00616B74" w:rsidTr="00616B74">
        <w:trPr>
          <w:trHeight w:val="220"/>
          <w:jc w:val="center"/>
        </w:trPr>
        <w:tc>
          <w:tcPr>
            <w:tcW w:w="560" w:type="dxa"/>
            <w:shd w:val="clear" w:color="auto" w:fill="D6E3BC" w:themeFill="accent3" w:themeFillTint="66"/>
          </w:tcPr>
          <w:p w:rsidR="000C5B8E" w:rsidRPr="00616B74" w:rsidRDefault="000C5B8E" w:rsidP="000C5B8E">
            <w:pPr>
              <w:adjustRightInd w:val="0"/>
              <w:snapToGrid w:val="0"/>
              <w:spacing w:before="120" w:after="0" w:line="240" w:lineRule="auto"/>
              <w:rPr>
                <w:b/>
                <w:bCs/>
                <w:lang w:val="en-GB"/>
              </w:rPr>
            </w:pPr>
            <w:r w:rsidRPr="00616B74">
              <w:rPr>
                <w:b/>
                <w:bCs/>
                <w:lang w:val="en-GB"/>
              </w:rPr>
              <w:t>2</w:t>
            </w:r>
          </w:p>
        </w:tc>
        <w:tc>
          <w:tcPr>
            <w:tcW w:w="992" w:type="dxa"/>
            <w:shd w:val="clear" w:color="auto" w:fill="D6E3BC" w:themeFill="accent3" w:themeFillTint="66"/>
          </w:tcPr>
          <w:p w:rsidR="000C5B8E" w:rsidRPr="00616B74" w:rsidRDefault="000C5B8E" w:rsidP="000C5B8E">
            <w:pPr>
              <w:adjustRightInd w:val="0"/>
              <w:snapToGrid w:val="0"/>
              <w:spacing w:before="120" w:after="0" w:line="240" w:lineRule="auto"/>
              <w:rPr>
                <w:b/>
                <w:bCs/>
                <w:lang w:val="en-GB"/>
              </w:rPr>
            </w:pPr>
          </w:p>
        </w:tc>
        <w:tc>
          <w:tcPr>
            <w:tcW w:w="8076" w:type="dxa"/>
            <w:shd w:val="clear" w:color="auto" w:fill="D6E3BC" w:themeFill="accent3" w:themeFillTint="66"/>
          </w:tcPr>
          <w:p w:rsidR="000C5B8E" w:rsidRPr="00616B74" w:rsidRDefault="000C5B8E" w:rsidP="000C5B8E">
            <w:pPr>
              <w:adjustRightInd w:val="0"/>
              <w:snapToGrid w:val="0"/>
              <w:spacing w:before="120" w:after="0" w:line="240" w:lineRule="auto"/>
              <w:rPr>
                <w:b/>
                <w:bCs/>
                <w:lang w:val="en-GB"/>
              </w:rPr>
            </w:pPr>
            <w:r w:rsidRPr="00616B74">
              <w:rPr>
                <w:b/>
                <w:bCs/>
                <w:lang w:val="en-GB"/>
              </w:rPr>
              <w:t>Polar Predictions and Services, including Climate Services</w:t>
            </w:r>
          </w:p>
        </w:tc>
      </w:tr>
      <w:tr w:rsidR="00616B74" w:rsidRPr="00616B74" w:rsidTr="00616B74">
        <w:trPr>
          <w:trHeight w:val="220"/>
          <w:jc w:val="center"/>
        </w:trPr>
        <w:tc>
          <w:tcPr>
            <w:tcW w:w="560" w:type="dxa"/>
            <w:shd w:val="clear" w:color="auto" w:fill="EAF1DD" w:themeFill="accent3" w:themeFillTint="33"/>
          </w:tcPr>
          <w:p w:rsidR="000C5B8E" w:rsidRPr="00616B74" w:rsidRDefault="000C5B8E" w:rsidP="000C5B8E">
            <w:pPr>
              <w:adjustRightInd w:val="0"/>
              <w:snapToGrid w:val="0"/>
              <w:spacing w:before="120" w:after="0" w:line="240" w:lineRule="auto"/>
              <w:rPr>
                <w:sz w:val="20"/>
                <w:szCs w:val="20"/>
                <w:lang w:val="en-GB"/>
              </w:rPr>
            </w:pPr>
          </w:p>
        </w:tc>
        <w:tc>
          <w:tcPr>
            <w:tcW w:w="992" w:type="dxa"/>
            <w:shd w:val="clear" w:color="auto" w:fill="EAF1DD" w:themeFill="accent3" w:themeFillTint="33"/>
          </w:tcPr>
          <w:p w:rsidR="000C5B8E" w:rsidRPr="00616B74" w:rsidRDefault="000C5B8E" w:rsidP="000C5B8E">
            <w:pPr>
              <w:adjustRightInd w:val="0"/>
              <w:snapToGrid w:val="0"/>
              <w:spacing w:before="120" w:after="0" w:line="240" w:lineRule="auto"/>
              <w:rPr>
                <w:sz w:val="20"/>
                <w:szCs w:val="20"/>
                <w:lang w:val="en-GB"/>
              </w:rPr>
            </w:pPr>
            <w:r w:rsidRPr="00616B74">
              <w:rPr>
                <w:sz w:val="20"/>
                <w:szCs w:val="20"/>
                <w:lang w:val="en-GB"/>
              </w:rPr>
              <w:t>2(a)</w:t>
            </w:r>
          </w:p>
        </w:tc>
        <w:tc>
          <w:tcPr>
            <w:tcW w:w="8076" w:type="dxa"/>
            <w:shd w:val="clear" w:color="auto" w:fill="EAF1DD" w:themeFill="accent3" w:themeFillTint="33"/>
          </w:tcPr>
          <w:p w:rsidR="000C5B8E" w:rsidRPr="00616B74" w:rsidRDefault="000C5B8E" w:rsidP="000C5B8E">
            <w:pPr>
              <w:adjustRightInd w:val="0"/>
              <w:snapToGrid w:val="0"/>
              <w:spacing w:before="120" w:after="0" w:line="240" w:lineRule="auto"/>
              <w:rPr>
                <w:b/>
                <w:bCs/>
                <w:sz w:val="20"/>
                <w:szCs w:val="20"/>
                <w:lang w:val="en-GB"/>
              </w:rPr>
            </w:pPr>
            <w:r w:rsidRPr="00616B74">
              <w:rPr>
                <w:b/>
                <w:bCs/>
                <w:sz w:val="20"/>
                <w:szCs w:val="20"/>
                <w:lang w:val="en-GB"/>
              </w:rPr>
              <w:t>WMO Strategy for Service Delivery:</w:t>
            </w:r>
          </w:p>
          <w:p w:rsidR="000C5B8E" w:rsidRPr="00616B74" w:rsidRDefault="000C5B8E" w:rsidP="00616B74">
            <w:pPr>
              <w:adjustRightInd w:val="0"/>
              <w:snapToGrid w:val="0"/>
              <w:spacing w:before="120"/>
              <w:ind w:left="459"/>
              <w:rPr>
                <w:sz w:val="20"/>
                <w:szCs w:val="20"/>
                <w:lang w:val="en-GB"/>
              </w:rPr>
            </w:pPr>
            <w:r w:rsidRPr="00616B74">
              <w:rPr>
                <w:sz w:val="20"/>
                <w:szCs w:val="20"/>
                <w:lang w:val="en-GB"/>
              </w:rPr>
              <w:t>Addressing the requirements defined in the WMO Strategy for Service Delivery across a range of time scales, applied to Polar and High Mountain regions, including topics such as causes of arctic amplification, increasing concern for weather connections between Arctic and mid-latitudes, polar vortex variability, and impact-based forecasts</w:t>
            </w:r>
          </w:p>
        </w:tc>
      </w:tr>
      <w:tr w:rsidR="00616B74" w:rsidRPr="00616B74" w:rsidTr="00616B74">
        <w:trPr>
          <w:trHeight w:val="220"/>
          <w:jc w:val="center"/>
        </w:trPr>
        <w:tc>
          <w:tcPr>
            <w:tcW w:w="560" w:type="dxa"/>
            <w:shd w:val="clear" w:color="auto" w:fill="EAF1DD" w:themeFill="accent3" w:themeFillTint="33"/>
          </w:tcPr>
          <w:p w:rsidR="000C5B8E" w:rsidRPr="00616B74" w:rsidRDefault="000C5B8E" w:rsidP="000C5B8E">
            <w:pPr>
              <w:adjustRightInd w:val="0"/>
              <w:snapToGrid w:val="0"/>
              <w:spacing w:before="120" w:after="0" w:line="240" w:lineRule="auto"/>
              <w:rPr>
                <w:sz w:val="20"/>
                <w:szCs w:val="20"/>
                <w:lang w:val="en-GB"/>
              </w:rPr>
            </w:pPr>
          </w:p>
        </w:tc>
        <w:tc>
          <w:tcPr>
            <w:tcW w:w="992" w:type="dxa"/>
            <w:shd w:val="clear" w:color="auto" w:fill="EAF1DD" w:themeFill="accent3" w:themeFillTint="33"/>
          </w:tcPr>
          <w:p w:rsidR="000C5B8E" w:rsidRPr="00616B74" w:rsidRDefault="000C5B8E" w:rsidP="000C5B8E">
            <w:pPr>
              <w:adjustRightInd w:val="0"/>
              <w:snapToGrid w:val="0"/>
              <w:spacing w:before="120" w:after="0" w:line="240" w:lineRule="auto"/>
              <w:rPr>
                <w:sz w:val="20"/>
                <w:szCs w:val="20"/>
                <w:lang w:val="en-GB"/>
              </w:rPr>
            </w:pPr>
            <w:r w:rsidRPr="00616B74">
              <w:rPr>
                <w:sz w:val="20"/>
                <w:szCs w:val="20"/>
                <w:lang w:val="en-GB"/>
              </w:rPr>
              <w:t>2(b)</w:t>
            </w:r>
          </w:p>
        </w:tc>
        <w:tc>
          <w:tcPr>
            <w:tcW w:w="8076" w:type="dxa"/>
            <w:shd w:val="clear" w:color="auto" w:fill="EAF1DD" w:themeFill="accent3" w:themeFillTint="33"/>
          </w:tcPr>
          <w:p w:rsidR="000C5B8E" w:rsidRPr="00616B74" w:rsidRDefault="000C5B8E" w:rsidP="000C5B8E">
            <w:pPr>
              <w:adjustRightInd w:val="0"/>
              <w:snapToGrid w:val="0"/>
              <w:spacing w:before="120" w:after="0" w:line="240" w:lineRule="auto"/>
              <w:rPr>
                <w:b/>
                <w:bCs/>
                <w:sz w:val="20"/>
                <w:szCs w:val="20"/>
                <w:lang w:val="en-GB"/>
              </w:rPr>
            </w:pPr>
            <w:r w:rsidRPr="00616B74">
              <w:rPr>
                <w:b/>
                <w:bCs/>
                <w:sz w:val="20"/>
                <w:szCs w:val="20"/>
                <w:lang w:val="en-GB"/>
              </w:rPr>
              <w:t>PRCCs &amp; Outlook Forums:</w:t>
            </w:r>
          </w:p>
          <w:p w:rsidR="000C5B8E" w:rsidRPr="00616B74" w:rsidRDefault="000C5B8E" w:rsidP="00616B74">
            <w:pPr>
              <w:adjustRightInd w:val="0"/>
              <w:snapToGrid w:val="0"/>
              <w:spacing w:before="120"/>
              <w:ind w:left="459"/>
              <w:rPr>
                <w:sz w:val="20"/>
                <w:szCs w:val="20"/>
                <w:lang w:val="en-GB"/>
              </w:rPr>
            </w:pPr>
            <w:r w:rsidRPr="00616B74">
              <w:rPr>
                <w:sz w:val="20"/>
                <w:szCs w:val="20"/>
                <w:lang w:val="en-GB"/>
              </w:rPr>
              <w:t xml:space="preserve">Continued development of, and sustaining the Polar Regional Climate Centre Networks and Outlook Forums (Arctic, Antarctic, Third Pole) with a particular focus on cryospheric </w:t>
            </w:r>
            <w:r w:rsidRPr="00616B74">
              <w:rPr>
                <w:sz w:val="20"/>
                <w:szCs w:val="20"/>
                <w:lang w:val="en-GB"/>
              </w:rPr>
              <w:lastRenderedPageBreak/>
              <w:t>products, including NMHS linkages and user engagement</w:t>
            </w:r>
          </w:p>
        </w:tc>
      </w:tr>
      <w:tr w:rsidR="00616B74" w:rsidRPr="00616B74" w:rsidTr="00616B74">
        <w:trPr>
          <w:trHeight w:val="220"/>
          <w:jc w:val="center"/>
        </w:trPr>
        <w:tc>
          <w:tcPr>
            <w:tcW w:w="560" w:type="dxa"/>
            <w:shd w:val="clear" w:color="auto" w:fill="EAF1DD" w:themeFill="accent3" w:themeFillTint="33"/>
          </w:tcPr>
          <w:p w:rsidR="000C5B8E" w:rsidRPr="00616B74" w:rsidRDefault="000C5B8E" w:rsidP="000C5B8E">
            <w:pPr>
              <w:adjustRightInd w:val="0"/>
              <w:snapToGrid w:val="0"/>
              <w:spacing w:before="120" w:after="0" w:line="240" w:lineRule="auto"/>
              <w:rPr>
                <w:sz w:val="20"/>
                <w:szCs w:val="20"/>
                <w:lang w:val="en-GB"/>
              </w:rPr>
            </w:pPr>
          </w:p>
        </w:tc>
        <w:tc>
          <w:tcPr>
            <w:tcW w:w="992" w:type="dxa"/>
            <w:shd w:val="clear" w:color="auto" w:fill="EAF1DD" w:themeFill="accent3" w:themeFillTint="33"/>
          </w:tcPr>
          <w:p w:rsidR="000C5B8E" w:rsidRPr="00616B74" w:rsidRDefault="000C5B8E" w:rsidP="000C5B8E">
            <w:pPr>
              <w:adjustRightInd w:val="0"/>
              <w:snapToGrid w:val="0"/>
              <w:spacing w:before="120" w:after="0" w:line="240" w:lineRule="auto"/>
              <w:rPr>
                <w:sz w:val="20"/>
                <w:szCs w:val="20"/>
                <w:lang w:val="en-GB"/>
              </w:rPr>
            </w:pPr>
            <w:r w:rsidRPr="00616B74">
              <w:rPr>
                <w:sz w:val="20"/>
                <w:szCs w:val="20"/>
                <w:lang w:val="en-GB"/>
              </w:rPr>
              <w:t>2(c)</w:t>
            </w:r>
          </w:p>
        </w:tc>
        <w:tc>
          <w:tcPr>
            <w:tcW w:w="8076" w:type="dxa"/>
            <w:shd w:val="clear" w:color="auto" w:fill="EAF1DD" w:themeFill="accent3" w:themeFillTint="33"/>
          </w:tcPr>
          <w:p w:rsidR="000C5B8E" w:rsidRPr="00616B74" w:rsidRDefault="000C5B8E" w:rsidP="000C5B8E">
            <w:pPr>
              <w:adjustRightInd w:val="0"/>
              <w:snapToGrid w:val="0"/>
              <w:spacing w:before="120" w:after="0" w:line="240" w:lineRule="auto"/>
              <w:rPr>
                <w:b/>
                <w:bCs/>
                <w:sz w:val="20"/>
                <w:szCs w:val="20"/>
                <w:lang w:val="en-GB"/>
              </w:rPr>
            </w:pPr>
            <w:r w:rsidRPr="00616B74">
              <w:rPr>
                <w:b/>
                <w:bCs/>
                <w:sz w:val="20"/>
                <w:szCs w:val="20"/>
                <w:lang w:val="en-GB"/>
              </w:rPr>
              <w:t>Integrated services for Antarctica:</w:t>
            </w:r>
          </w:p>
          <w:p w:rsidR="000C5B8E" w:rsidRPr="00616B74" w:rsidRDefault="000C5B8E" w:rsidP="00616B74">
            <w:pPr>
              <w:adjustRightInd w:val="0"/>
              <w:snapToGrid w:val="0"/>
              <w:spacing w:before="120"/>
              <w:ind w:left="459"/>
              <w:rPr>
                <w:sz w:val="20"/>
                <w:szCs w:val="20"/>
                <w:lang w:val="en-GB"/>
              </w:rPr>
            </w:pPr>
            <w:r w:rsidRPr="00616B74">
              <w:rPr>
                <w:sz w:val="20"/>
                <w:szCs w:val="20"/>
                <w:lang w:val="en-GB"/>
              </w:rPr>
              <w:t>In particular, WMO will continue exploring approaches to develop an integrated service delivery model for Antarctic weather and marine services, including a possible coordinating role of WMO, and how to engage with the Antarctic Treaty Consultative Meeting (ATCM) during this process. (Goals 1, 4 and 5)</w:t>
            </w:r>
          </w:p>
        </w:tc>
      </w:tr>
      <w:tr w:rsidR="00616B74" w:rsidRPr="00616B74" w:rsidTr="00616B74">
        <w:trPr>
          <w:trHeight w:val="220"/>
          <w:jc w:val="center"/>
        </w:trPr>
        <w:tc>
          <w:tcPr>
            <w:tcW w:w="560" w:type="dxa"/>
            <w:tcBorders>
              <w:bottom w:val="dotted" w:sz="4" w:space="0" w:color="000000"/>
            </w:tcBorders>
            <w:shd w:val="clear" w:color="auto" w:fill="EAF1DD" w:themeFill="accent3" w:themeFillTint="33"/>
          </w:tcPr>
          <w:p w:rsidR="000C5B8E" w:rsidRPr="00616B74" w:rsidRDefault="000C5B8E" w:rsidP="000C5B8E">
            <w:pPr>
              <w:adjustRightInd w:val="0"/>
              <w:snapToGrid w:val="0"/>
              <w:spacing w:before="120" w:after="0" w:line="240" w:lineRule="auto"/>
              <w:rPr>
                <w:sz w:val="20"/>
                <w:szCs w:val="20"/>
                <w:lang w:val="en-GB"/>
              </w:rPr>
            </w:pPr>
          </w:p>
        </w:tc>
        <w:tc>
          <w:tcPr>
            <w:tcW w:w="992" w:type="dxa"/>
            <w:tcBorders>
              <w:bottom w:val="dotted" w:sz="4" w:space="0" w:color="000000"/>
            </w:tcBorders>
            <w:shd w:val="clear" w:color="auto" w:fill="EAF1DD" w:themeFill="accent3" w:themeFillTint="33"/>
          </w:tcPr>
          <w:p w:rsidR="000C5B8E" w:rsidRPr="00616B74" w:rsidRDefault="000C5B8E" w:rsidP="000C5B8E">
            <w:pPr>
              <w:adjustRightInd w:val="0"/>
              <w:snapToGrid w:val="0"/>
              <w:spacing w:before="120" w:after="0" w:line="240" w:lineRule="auto"/>
              <w:rPr>
                <w:sz w:val="20"/>
                <w:szCs w:val="20"/>
                <w:lang w:val="en-GB"/>
              </w:rPr>
            </w:pPr>
            <w:r w:rsidRPr="00616B74">
              <w:rPr>
                <w:sz w:val="20"/>
                <w:szCs w:val="20"/>
                <w:lang w:val="en-GB"/>
              </w:rPr>
              <w:t>2(d)</w:t>
            </w:r>
          </w:p>
        </w:tc>
        <w:tc>
          <w:tcPr>
            <w:tcW w:w="8076" w:type="dxa"/>
            <w:tcBorders>
              <w:bottom w:val="dotted" w:sz="4" w:space="0" w:color="000000"/>
            </w:tcBorders>
            <w:shd w:val="clear" w:color="auto" w:fill="EAF1DD" w:themeFill="accent3" w:themeFillTint="33"/>
          </w:tcPr>
          <w:p w:rsidR="000C5B8E" w:rsidRPr="00616B74" w:rsidRDefault="000C5B8E" w:rsidP="000C5B8E">
            <w:pPr>
              <w:adjustRightInd w:val="0"/>
              <w:snapToGrid w:val="0"/>
              <w:spacing w:before="120" w:after="0" w:line="240" w:lineRule="auto"/>
              <w:rPr>
                <w:b/>
                <w:bCs/>
                <w:sz w:val="20"/>
                <w:szCs w:val="20"/>
                <w:lang w:val="en-GB"/>
              </w:rPr>
            </w:pPr>
            <w:r w:rsidRPr="00616B74">
              <w:rPr>
                <w:b/>
                <w:bCs/>
                <w:sz w:val="20"/>
                <w:szCs w:val="20"/>
                <w:lang w:val="en-GB"/>
              </w:rPr>
              <w:t>NMHSs products to Antarctic operators:</w:t>
            </w:r>
          </w:p>
          <w:p w:rsidR="000C5B8E" w:rsidRPr="00616B74" w:rsidRDefault="000C5B8E" w:rsidP="00616B74">
            <w:pPr>
              <w:adjustRightInd w:val="0"/>
              <w:snapToGrid w:val="0"/>
              <w:spacing w:before="120"/>
              <w:ind w:left="459"/>
              <w:rPr>
                <w:sz w:val="20"/>
                <w:szCs w:val="20"/>
                <w:lang w:val="en-GB"/>
              </w:rPr>
            </w:pPr>
            <w:r w:rsidRPr="00616B74">
              <w:rPr>
                <w:sz w:val="20"/>
                <w:szCs w:val="20"/>
                <w:lang w:val="en-GB"/>
              </w:rPr>
              <w:t>Coordinate the products and services provided to Antarctic operators by NMHSs, build interoperability into existing systems and, where feasible, provide integrated products and services to improve service delivery capabilities of Members to meet end-user needs in the Antarctic, (Goals 1, 4 and 5) (this could be expanded to polar and high mountain regions)</w:t>
            </w:r>
          </w:p>
        </w:tc>
      </w:tr>
      <w:tr w:rsidR="000C5B8E" w:rsidRPr="00616B74" w:rsidTr="00616B74">
        <w:trPr>
          <w:trHeight w:val="100"/>
          <w:jc w:val="center"/>
        </w:trPr>
        <w:tc>
          <w:tcPr>
            <w:tcW w:w="560" w:type="dxa"/>
            <w:shd w:val="clear" w:color="auto" w:fill="B6DDE8" w:themeFill="accent5" w:themeFillTint="66"/>
          </w:tcPr>
          <w:p w:rsidR="000C5B8E" w:rsidRPr="00616B74" w:rsidRDefault="000C5B8E" w:rsidP="000C5B8E">
            <w:pPr>
              <w:adjustRightInd w:val="0"/>
              <w:snapToGrid w:val="0"/>
              <w:spacing w:before="120" w:after="0" w:line="240" w:lineRule="auto"/>
              <w:rPr>
                <w:b/>
                <w:bCs/>
                <w:lang w:val="en-GB"/>
              </w:rPr>
            </w:pPr>
            <w:r w:rsidRPr="00616B74">
              <w:rPr>
                <w:b/>
                <w:bCs/>
                <w:lang w:val="en-GB"/>
              </w:rPr>
              <w:t>3</w:t>
            </w:r>
          </w:p>
        </w:tc>
        <w:tc>
          <w:tcPr>
            <w:tcW w:w="992" w:type="dxa"/>
            <w:shd w:val="clear" w:color="auto" w:fill="B6DDE8" w:themeFill="accent5" w:themeFillTint="66"/>
          </w:tcPr>
          <w:p w:rsidR="000C5B8E" w:rsidRPr="00616B74" w:rsidRDefault="000C5B8E" w:rsidP="000C5B8E">
            <w:pPr>
              <w:adjustRightInd w:val="0"/>
              <w:snapToGrid w:val="0"/>
              <w:spacing w:before="120" w:after="0" w:line="240" w:lineRule="auto"/>
              <w:rPr>
                <w:b/>
                <w:bCs/>
                <w:sz w:val="20"/>
                <w:szCs w:val="20"/>
                <w:lang w:val="en-GB"/>
              </w:rPr>
            </w:pPr>
          </w:p>
        </w:tc>
        <w:tc>
          <w:tcPr>
            <w:tcW w:w="8076" w:type="dxa"/>
            <w:shd w:val="clear" w:color="auto" w:fill="B6DDE8" w:themeFill="accent5" w:themeFillTint="66"/>
          </w:tcPr>
          <w:p w:rsidR="000C5B8E" w:rsidRPr="00616B74" w:rsidRDefault="000C5B8E" w:rsidP="00616B74">
            <w:pPr>
              <w:adjustRightInd w:val="0"/>
              <w:snapToGrid w:val="0"/>
              <w:spacing w:before="120" w:after="0" w:line="240" w:lineRule="auto"/>
              <w:rPr>
                <w:lang w:val="en-GB"/>
              </w:rPr>
            </w:pPr>
            <w:r w:rsidRPr="00616B74">
              <w:rPr>
                <w:b/>
                <w:bCs/>
                <w:lang w:val="en-GB"/>
              </w:rPr>
              <w:t>GCW Preoperational Phase</w:t>
            </w:r>
            <w:r w:rsidR="00616B74" w:rsidRPr="00616B74">
              <w:rPr>
                <w:b/>
                <w:bCs/>
                <w:lang w:val="en-GB"/>
              </w:rPr>
              <w:t xml:space="preserve"> </w:t>
            </w:r>
            <w:r w:rsidR="00616B74" w:rsidRPr="00616B74">
              <w:rPr>
                <w:lang w:val="en-GB"/>
              </w:rPr>
              <w:t>(per Annex to Resolution 6.1(4)/3)</w:t>
            </w:r>
          </w:p>
          <w:p w:rsidR="00616B74" w:rsidRPr="00616B74" w:rsidRDefault="00616B74" w:rsidP="00616B74">
            <w:pPr>
              <w:adjustRightInd w:val="0"/>
              <w:snapToGrid w:val="0"/>
              <w:spacing w:before="120" w:after="0" w:line="240" w:lineRule="auto"/>
              <w:rPr>
                <w:b/>
                <w:bCs/>
                <w:sz w:val="20"/>
                <w:szCs w:val="20"/>
                <w:lang w:val="en-GB"/>
              </w:rPr>
            </w:pPr>
            <w:r w:rsidRPr="00616B74">
              <w:rPr>
                <w:sz w:val="20"/>
                <w:szCs w:val="20"/>
                <w:lang w:val="en-GB"/>
              </w:rPr>
              <w:t xml:space="preserve">Note: draft GCW Pre-operational phase plan is available in </w:t>
            </w:r>
            <w:hyperlink r:id="rId27" w:history="1">
              <w:r w:rsidRPr="00616B74">
                <w:rPr>
                  <w:rStyle w:val="Hyperlink"/>
                  <w:sz w:val="20"/>
                  <w:szCs w:val="20"/>
                  <w:lang w:val="en-GB"/>
                </w:rPr>
                <w:t>Cg-18/INF 6.1(4)/1</w:t>
              </w:r>
            </w:hyperlink>
          </w:p>
        </w:tc>
      </w:tr>
      <w:tr w:rsidR="00616B74" w:rsidRPr="00616B74" w:rsidTr="00616B74">
        <w:trPr>
          <w:trHeight w:val="100"/>
          <w:jc w:val="center"/>
        </w:trPr>
        <w:tc>
          <w:tcPr>
            <w:tcW w:w="560" w:type="dxa"/>
            <w:shd w:val="clear" w:color="auto" w:fill="DAEEF3" w:themeFill="accent5" w:themeFillTint="33"/>
          </w:tcPr>
          <w:p w:rsidR="000C5B8E" w:rsidRPr="00616B74" w:rsidRDefault="000C5B8E" w:rsidP="000C5B8E">
            <w:pPr>
              <w:adjustRightInd w:val="0"/>
              <w:snapToGrid w:val="0"/>
              <w:spacing w:before="120" w:after="0" w:line="240" w:lineRule="auto"/>
              <w:rPr>
                <w:sz w:val="20"/>
                <w:szCs w:val="20"/>
                <w:lang w:val="en-GB"/>
              </w:rPr>
            </w:pPr>
          </w:p>
        </w:tc>
        <w:tc>
          <w:tcPr>
            <w:tcW w:w="992" w:type="dxa"/>
            <w:shd w:val="clear" w:color="auto" w:fill="DAEEF3" w:themeFill="accent5" w:themeFillTint="33"/>
          </w:tcPr>
          <w:p w:rsidR="000C5B8E" w:rsidRPr="00616B74" w:rsidRDefault="000C5B8E" w:rsidP="000C5B8E">
            <w:pPr>
              <w:adjustRightInd w:val="0"/>
              <w:snapToGrid w:val="0"/>
              <w:spacing w:before="120" w:after="0" w:line="240" w:lineRule="auto"/>
              <w:rPr>
                <w:sz w:val="20"/>
                <w:szCs w:val="20"/>
                <w:lang w:val="en-GB"/>
              </w:rPr>
            </w:pPr>
            <w:r w:rsidRPr="00616B74">
              <w:rPr>
                <w:sz w:val="20"/>
                <w:szCs w:val="20"/>
                <w:lang w:val="en-GB"/>
              </w:rPr>
              <w:t>3(a)</w:t>
            </w:r>
          </w:p>
        </w:tc>
        <w:tc>
          <w:tcPr>
            <w:tcW w:w="8076" w:type="dxa"/>
            <w:shd w:val="clear" w:color="auto" w:fill="DAEEF3" w:themeFill="accent5" w:themeFillTint="33"/>
          </w:tcPr>
          <w:p w:rsidR="000C5B8E" w:rsidRPr="00616B74" w:rsidRDefault="000C5B8E" w:rsidP="000C5B8E">
            <w:pPr>
              <w:adjustRightInd w:val="0"/>
              <w:snapToGrid w:val="0"/>
              <w:spacing w:before="120" w:after="0" w:line="240" w:lineRule="auto"/>
              <w:rPr>
                <w:b/>
                <w:bCs/>
                <w:sz w:val="20"/>
                <w:szCs w:val="20"/>
                <w:lang w:val="en-GB"/>
              </w:rPr>
            </w:pPr>
            <w:r w:rsidRPr="00616B74">
              <w:rPr>
                <w:b/>
                <w:bCs/>
                <w:sz w:val="20"/>
                <w:szCs w:val="20"/>
                <w:lang w:val="en-GB"/>
              </w:rPr>
              <w:t>GCW surface observing network:</w:t>
            </w:r>
          </w:p>
          <w:p w:rsidR="000C5B8E" w:rsidRPr="00616B74" w:rsidRDefault="000C5B8E" w:rsidP="00616B74">
            <w:pPr>
              <w:adjustRightInd w:val="0"/>
              <w:snapToGrid w:val="0"/>
              <w:spacing w:before="120"/>
              <w:ind w:left="459"/>
              <w:rPr>
                <w:sz w:val="20"/>
                <w:szCs w:val="20"/>
                <w:lang w:val="en-GB"/>
              </w:rPr>
            </w:pPr>
            <w:r w:rsidRPr="00616B74">
              <w:rPr>
                <w:sz w:val="20"/>
                <w:szCs w:val="20"/>
                <w:lang w:val="en-GB"/>
              </w:rPr>
              <w:t>Continuing to improve and optimize the global coverage of the GCW Surface Observing Network and homogeneity of cryosphere observations within the framework of WIGOS, including strong linkages with the space-based observation of the cryosphere</w:t>
            </w:r>
          </w:p>
        </w:tc>
      </w:tr>
      <w:tr w:rsidR="00616B74" w:rsidRPr="00616B74" w:rsidTr="00616B74">
        <w:trPr>
          <w:trHeight w:val="100"/>
          <w:jc w:val="center"/>
        </w:trPr>
        <w:tc>
          <w:tcPr>
            <w:tcW w:w="560" w:type="dxa"/>
            <w:shd w:val="clear" w:color="auto" w:fill="DAEEF3" w:themeFill="accent5" w:themeFillTint="33"/>
          </w:tcPr>
          <w:p w:rsidR="000C5B8E" w:rsidRPr="00616B74" w:rsidRDefault="000C5B8E" w:rsidP="000C5B8E">
            <w:pPr>
              <w:adjustRightInd w:val="0"/>
              <w:snapToGrid w:val="0"/>
              <w:spacing w:before="120" w:after="0" w:line="240" w:lineRule="auto"/>
              <w:rPr>
                <w:sz w:val="20"/>
                <w:szCs w:val="20"/>
                <w:lang w:val="en-GB"/>
              </w:rPr>
            </w:pPr>
          </w:p>
        </w:tc>
        <w:tc>
          <w:tcPr>
            <w:tcW w:w="992" w:type="dxa"/>
            <w:shd w:val="clear" w:color="auto" w:fill="DAEEF3" w:themeFill="accent5" w:themeFillTint="33"/>
          </w:tcPr>
          <w:p w:rsidR="000C5B8E" w:rsidRPr="00616B74" w:rsidRDefault="000C5B8E" w:rsidP="000C5B8E">
            <w:pPr>
              <w:adjustRightInd w:val="0"/>
              <w:snapToGrid w:val="0"/>
              <w:spacing w:before="120" w:after="0" w:line="240" w:lineRule="auto"/>
              <w:rPr>
                <w:sz w:val="20"/>
                <w:szCs w:val="20"/>
                <w:lang w:val="en-GB"/>
              </w:rPr>
            </w:pPr>
            <w:r w:rsidRPr="00616B74">
              <w:rPr>
                <w:sz w:val="20"/>
                <w:szCs w:val="20"/>
                <w:lang w:val="en-GB"/>
              </w:rPr>
              <w:t>3(b)</w:t>
            </w:r>
          </w:p>
        </w:tc>
        <w:tc>
          <w:tcPr>
            <w:tcW w:w="8076" w:type="dxa"/>
            <w:shd w:val="clear" w:color="auto" w:fill="DAEEF3" w:themeFill="accent5" w:themeFillTint="33"/>
          </w:tcPr>
          <w:p w:rsidR="000C5B8E" w:rsidRPr="00616B74" w:rsidRDefault="000C5B8E" w:rsidP="000C5B8E">
            <w:pPr>
              <w:adjustRightInd w:val="0"/>
              <w:snapToGrid w:val="0"/>
              <w:spacing w:before="120" w:after="0" w:line="240" w:lineRule="auto"/>
              <w:rPr>
                <w:b/>
                <w:bCs/>
                <w:sz w:val="20"/>
                <w:szCs w:val="20"/>
                <w:lang w:val="en-GB"/>
              </w:rPr>
            </w:pPr>
            <w:r w:rsidRPr="00616B74">
              <w:rPr>
                <w:b/>
                <w:bCs/>
                <w:sz w:val="20"/>
                <w:szCs w:val="20"/>
                <w:lang w:val="en-GB"/>
              </w:rPr>
              <w:t>Long term monitoring of cryospheric processes, observational user requirements, best practices &amp; standards:</w:t>
            </w:r>
          </w:p>
          <w:p w:rsidR="000C5B8E" w:rsidRPr="00616B74" w:rsidRDefault="000C5B8E" w:rsidP="00616B74">
            <w:pPr>
              <w:adjustRightInd w:val="0"/>
              <w:snapToGrid w:val="0"/>
              <w:spacing w:before="120"/>
              <w:ind w:left="459"/>
              <w:rPr>
                <w:sz w:val="20"/>
                <w:szCs w:val="20"/>
                <w:lang w:val="en-GB"/>
              </w:rPr>
            </w:pPr>
            <w:r w:rsidRPr="00616B74">
              <w:rPr>
                <w:sz w:val="20"/>
                <w:szCs w:val="20"/>
                <w:lang w:val="en-GB"/>
              </w:rPr>
              <w:t>Promoting the long-term monitoring of key cryospheric processes, facilitating the definition of observational requirements, and the development and publication of common standards and relevant regulatory and guidance material</w:t>
            </w:r>
          </w:p>
        </w:tc>
      </w:tr>
      <w:tr w:rsidR="00616B74" w:rsidRPr="00616B74" w:rsidTr="00616B74">
        <w:trPr>
          <w:trHeight w:val="100"/>
          <w:jc w:val="center"/>
        </w:trPr>
        <w:tc>
          <w:tcPr>
            <w:tcW w:w="560" w:type="dxa"/>
            <w:shd w:val="clear" w:color="auto" w:fill="DAEEF3" w:themeFill="accent5" w:themeFillTint="33"/>
          </w:tcPr>
          <w:p w:rsidR="000C5B8E" w:rsidRPr="00616B74" w:rsidRDefault="000C5B8E" w:rsidP="000C5B8E">
            <w:pPr>
              <w:adjustRightInd w:val="0"/>
              <w:snapToGrid w:val="0"/>
              <w:spacing w:before="120" w:after="0" w:line="240" w:lineRule="auto"/>
              <w:rPr>
                <w:sz w:val="20"/>
                <w:szCs w:val="20"/>
                <w:lang w:val="en-GB"/>
              </w:rPr>
            </w:pPr>
          </w:p>
        </w:tc>
        <w:tc>
          <w:tcPr>
            <w:tcW w:w="992" w:type="dxa"/>
            <w:shd w:val="clear" w:color="auto" w:fill="DAEEF3" w:themeFill="accent5" w:themeFillTint="33"/>
          </w:tcPr>
          <w:p w:rsidR="000C5B8E" w:rsidRPr="00616B74" w:rsidRDefault="000C5B8E" w:rsidP="000C5B8E">
            <w:pPr>
              <w:adjustRightInd w:val="0"/>
              <w:snapToGrid w:val="0"/>
              <w:spacing w:before="120" w:after="0" w:line="240" w:lineRule="auto"/>
              <w:rPr>
                <w:sz w:val="20"/>
                <w:szCs w:val="20"/>
                <w:lang w:val="en-GB"/>
              </w:rPr>
            </w:pPr>
            <w:r w:rsidRPr="00616B74">
              <w:rPr>
                <w:sz w:val="20"/>
                <w:szCs w:val="20"/>
                <w:lang w:val="en-GB"/>
              </w:rPr>
              <w:t>3(c)</w:t>
            </w:r>
          </w:p>
        </w:tc>
        <w:tc>
          <w:tcPr>
            <w:tcW w:w="8076" w:type="dxa"/>
            <w:shd w:val="clear" w:color="auto" w:fill="DAEEF3" w:themeFill="accent5" w:themeFillTint="33"/>
          </w:tcPr>
          <w:p w:rsidR="000C5B8E" w:rsidRPr="00616B74" w:rsidRDefault="000C5B8E" w:rsidP="000C5B8E">
            <w:pPr>
              <w:adjustRightInd w:val="0"/>
              <w:snapToGrid w:val="0"/>
              <w:spacing w:before="120" w:after="0" w:line="240" w:lineRule="auto"/>
              <w:rPr>
                <w:b/>
                <w:bCs/>
                <w:sz w:val="20"/>
                <w:szCs w:val="20"/>
                <w:lang w:val="en-GB"/>
              </w:rPr>
            </w:pPr>
            <w:r w:rsidRPr="00616B74">
              <w:rPr>
                <w:b/>
                <w:bCs/>
                <w:sz w:val="20"/>
                <w:szCs w:val="20"/>
                <w:lang w:val="en-GB"/>
              </w:rPr>
              <w:t>GCW Data Portal:</w:t>
            </w:r>
          </w:p>
          <w:p w:rsidR="000C5B8E" w:rsidRPr="00616B74" w:rsidRDefault="000C5B8E" w:rsidP="00616B74">
            <w:pPr>
              <w:adjustRightInd w:val="0"/>
              <w:snapToGrid w:val="0"/>
              <w:spacing w:before="120"/>
              <w:ind w:left="459"/>
              <w:rPr>
                <w:sz w:val="20"/>
                <w:szCs w:val="20"/>
                <w:lang w:val="en-GB"/>
              </w:rPr>
            </w:pPr>
            <w:r w:rsidRPr="00616B74">
              <w:rPr>
                <w:sz w:val="20"/>
                <w:szCs w:val="20"/>
                <w:lang w:val="en-GB"/>
              </w:rPr>
              <w:t>Establishing the GCW Data Portal as a Data Collection or Production Centre (DCPC) in the WMO Information System (WIS), and facilitate the standardization, access to, and quality management of current and past cryosphere data, information, and products</w:t>
            </w:r>
          </w:p>
        </w:tc>
      </w:tr>
      <w:tr w:rsidR="00616B74" w:rsidRPr="00616B74" w:rsidTr="00616B74">
        <w:trPr>
          <w:trHeight w:val="100"/>
          <w:jc w:val="center"/>
        </w:trPr>
        <w:tc>
          <w:tcPr>
            <w:tcW w:w="560" w:type="dxa"/>
            <w:shd w:val="clear" w:color="auto" w:fill="DAEEF3" w:themeFill="accent5" w:themeFillTint="33"/>
          </w:tcPr>
          <w:p w:rsidR="000C5B8E" w:rsidRPr="00616B74" w:rsidRDefault="000C5B8E" w:rsidP="000C5B8E">
            <w:pPr>
              <w:adjustRightInd w:val="0"/>
              <w:snapToGrid w:val="0"/>
              <w:spacing w:before="120" w:after="0" w:line="240" w:lineRule="auto"/>
              <w:rPr>
                <w:sz w:val="20"/>
                <w:szCs w:val="20"/>
                <w:lang w:val="en-GB"/>
              </w:rPr>
            </w:pPr>
          </w:p>
        </w:tc>
        <w:tc>
          <w:tcPr>
            <w:tcW w:w="992" w:type="dxa"/>
            <w:shd w:val="clear" w:color="auto" w:fill="DAEEF3" w:themeFill="accent5" w:themeFillTint="33"/>
          </w:tcPr>
          <w:p w:rsidR="000C5B8E" w:rsidRPr="00616B74" w:rsidRDefault="000C5B8E" w:rsidP="000C5B8E">
            <w:pPr>
              <w:adjustRightInd w:val="0"/>
              <w:snapToGrid w:val="0"/>
              <w:spacing w:before="120" w:after="0" w:line="240" w:lineRule="auto"/>
              <w:rPr>
                <w:sz w:val="20"/>
                <w:szCs w:val="20"/>
                <w:lang w:val="en-GB"/>
              </w:rPr>
            </w:pPr>
            <w:r w:rsidRPr="00616B74">
              <w:rPr>
                <w:sz w:val="20"/>
                <w:szCs w:val="20"/>
                <w:lang w:val="en-GB"/>
              </w:rPr>
              <w:t>3(d)</w:t>
            </w:r>
          </w:p>
        </w:tc>
        <w:tc>
          <w:tcPr>
            <w:tcW w:w="8076" w:type="dxa"/>
            <w:shd w:val="clear" w:color="auto" w:fill="DAEEF3" w:themeFill="accent5" w:themeFillTint="33"/>
          </w:tcPr>
          <w:p w:rsidR="000C5B8E" w:rsidRPr="00616B74" w:rsidRDefault="000C5B8E" w:rsidP="000C5B8E">
            <w:pPr>
              <w:adjustRightInd w:val="0"/>
              <w:snapToGrid w:val="0"/>
              <w:spacing w:before="120" w:after="0" w:line="240" w:lineRule="auto"/>
              <w:rPr>
                <w:b/>
                <w:bCs/>
                <w:sz w:val="20"/>
                <w:szCs w:val="20"/>
                <w:lang w:val="en-GB"/>
              </w:rPr>
            </w:pPr>
            <w:r w:rsidRPr="00616B74">
              <w:rPr>
                <w:b/>
                <w:bCs/>
                <w:sz w:val="20"/>
                <w:szCs w:val="20"/>
                <w:lang w:val="en-GB"/>
              </w:rPr>
              <w:t>User-driven value-added cryosphere products:</w:t>
            </w:r>
          </w:p>
          <w:p w:rsidR="000C5B8E" w:rsidRPr="00616B74" w:rsidRDefault="000C5B8E" w:rsidP="00616B74">
            <w:pPr>
              <w:adjustRightInd w:val="0"/>
              <w:snapToGrid w:val="0"/>
              <w:spacing w:before="120"/>
              <w:ind w:left="459"/>
              <w:rPr>
                <w:sz w:val="20"/>
                <w:szCs w:val="20"/>
                <w:lang w:val="en-GB"/>
              </w:rPr>
            </w:pPr>
            <w:r w:rsidRPr="00616B74">
              <w:rPr>
                <w:sz w:val="20"/>
                <w:szCs w:val="20"/>
                <w:lang w:val="en-GB"/>
              </w:rPr>
              <w:t>Fostering the development and publication of user-driven value-added cryosphere products based on in-situ, space-based, and airborne observations, as well as models</w:t>
            </w:r>
          </w:p>
        </w:tc>
      </w:tr>
      <w:tr w:rsidR="00616B74" w:rsidRPr="00616B74" w:rsidTr="00616B74">
        <w:trPr>
          <w:trHeight w:val="100"/>
          <w:jc w:val="center"/>
        </w:trPr>
        <w:tc>
          <w:tcPr>
            <w:tcW w:w="560" w:type="dxa"/>
            <w:shd w:val="clear" w:color="auto" w:fill="DAEEF3" w:themeFill="accent5" w:themeFillTint="33"/>
          </w:tcPr>
          <w:p w:rsidR="000C5B8E" w:rsidRPr="00616B74" w:rsidRDefault="000C5B8E" w:rsidP="000C5B8E">
            <w:pPr>
              <w:adjustRightInd w:val="0"/>
              <w:snapToGrid w:val="0"/>
              <w:spacing w:before="120" w:after="0" w:line="240" w:lineRule="auto"/>
              <w:rPr>
                <w:sz w:val="20"/>
                <w:szCs w:val="20"/>
                <w:lang w:val="en-GB"/>
              </w:rPr>
            </w:pPr>
          </w:p>
        </w:tc>
        <w:tc>
          <w:tcPr>
            <w:tcW w:w="992" w:type="dxa"/>
            <w:shd w:val="clear" w:color="auto" w:fill="DAEEF3" w:themeFill="accent5" w:themeFillTint="33"/>
          </w:tcPr>
          <w:p w:rsidR="000C5B8E" w:rsidRPr="00616B74" w:rsidRDefault="000C5B8E" w:rsidP="000C5B8E">
            <w:pPr>
              <w:adjustRightInd w:val="0"/>
              <w:snapToGrid w:val="0"/>
              <w:spacing w:before="120" w:after="0" w:line="240" w:lineRule="auto"/>
              <w:rPr>
                <w:sz w:val="20"/>
                <w:szCs w:val="20"/>
                <w:lang w:val="en-GB"/>
              </w:rPr>
            </w:pPr>
            <w:r w:rsidRPr="00616B74">
              <w:rPr>
                <w:sz w:val="20"/>
                <w:szCs w:val="20"/>
                <w:lang w:val="en-GB"/>
              </w:rPr>
              <w:t>3(e)</w:t>
            </w:r>
          </w:p>
        </w:tc>
        <w:tc>
          <w:tcPr>
            <w:tcW w:w="8076" w:type="dxa"/>
            <w:shd w:val="clear" w:color="auto" w:fill="DAEEF3" w:themeFill="accent5" w:themeFillTint="33"/>
          </w:tcPr>
          <w:p w:rsidR="000C5B8E" w:rsidRPr="00616B74" w:rsidRDefault="000C5B8E" w:rsidP="000C5B8E">
            <w:pPr>
              <w:adjustRightInd w:val="0"/>
              <w:snapToGrid w:val="0"/>
              <w:spacing w:before="120" w:after="0" w:line="240" w:lineRule="auto"/>
              <w:rPr>
                <w:b/>
                <w:bCs/>
                <w:sz w:val="20"/>
                <w:szCs w:val="20"/>
                <w:lang w:val="en-GB"/>
              </w:rPr>
            </w:pPr>
            <w:r w:rsidRPr="00616B74">
              <w:rPr>
                <w:b/>
                <w:bCs/>
                <w:sz w:val="20"/>
                <w:szCs w:val="20"/>
                <w:lang w:val="en-GB"/>
              </w:rPr>
              <w:t>Partnerships between operational and scientific communities to expand the availability and access to cryosphere data and information:</w:t>
            </w:r>
          </w:p>
          <w:p w:rsidR="000C5B8E" w:rsidRPr="00616B74" w:rsidRDefault="000C5B8E" w:rsidP="00616B74">
            <w:pPr>
              <w:adjustRightInd w:val="0"/>
              <w:snapToGrid w:val="0"/>
              <w:spacing w:before="120"/>
              <w:ind w:left="459"/>
              <w:rPr>
                <w:sz w:val="20"/>
                <w:szCs w:val="20"/>
                <w:lang w:val="en-GB"/>
              </w:rPr>
            </w:pPr>
            <w:r w:rsidRPr="00616B74">
              <w:rPr>
                <w:sz w:val="20"/>
                <w:szCs w:val="20"/>
                <w:lang w:val="en-GB"/>
              </w:rPr>
              <w:t>Fostering collaboration through partnerships between operational and scientific communities to expand the availability and access to cryosphere data and information</w:t>
            </w:r>
          </w:p>
        </w:tc>
      </w:tr>
      <w:tr w:rsidR="00616B74" w:rsidRPr="00616B74" w:rsidTr="00616B74">
        <w:trPr>
          <w:trHeight w:val="100"/>
          <w:jc w:val="center"/>
        </w:trPr>
        <w:tc>
          <w:tcPr>
            <w:tcW w:w="560" w:type="dxa"/>
            <w:tcBorders>
              <w:bottom w:val="dotted" w:sz="4" w:space="0" w:color="000000"/>
            </w:tcBorders>
            <w:shd w:val="clear" w:color="auto" w:fill="DAEEF3" w:themeFill="accent5" w:themeFillTint="33"/>
          </w:tcPr>
          <w:p w:rsidR="000C5B8E" w:rsidRPr="00616B74" w:rsidRDefault="000C5B8E" w:rsidP="000C5B8E">
            <w:pPr>
              <w:adjustRightInd w:val="0"/>
              <w:snapToGrid w:val="0"/>
              <w:spacing w:before="120" w:after="0" w:line="240" w:lineRule="auto"/>
              <w:rPr>
                <w:sz w:val="20"/>
                <w:szCs w:val="20"/>
                <w:lang w:val="en-GB"/>
              </w:rPr>
            </w:pPr>
          </w:p>
        </w:tc>
        <w:tc>
          <w:tcPr>
            <w:tcW w:w="992" w:type="dxa"/>
            <w:tcBorders>
              <w:bottom w:val="dotted" w:sz="4" w:space="0" w:color="000000"/>
            </w:tcBorders>
            <w:shd w:val="clear" w:color="auto" w:fill="DAEEF3" w:themeFill="accent5" w:themeFillTint="33"/>
          </w:tcPr>
          <w:p w:rsidR="000C5B8E" w:rsidRPr="00616B74" w:rsidRDefault="000C5B8E" w:rsidP="000C5B8E">
            <w:pPr>
              <w:adjustRightInd w:val="0"/>
              <w:snapToGrid w:val="0"/>
              <w:spacing w:before="120" w:after="0" w:line="240" w:lineRule="auto"/>
              <w:rPr>
                <w:sz w:val="20"/>
                <w:szCs w:val="20"/>
                <w:lang w:val="en-GB"/>
              </w:rPr>
            </w:pPr>
            <w:r w:rsidRPr="00616B74">
              <w:rPr>
                <w:sz w:val="20"/>
                <w:szCs w:val="20"/>
                <w:lang w:val="en-GB"/>
              </w:rPr>
              <w:t>3(f)</w:t>
            </w:r>
          </w:p>
        </w:tc>
        <w:tc>
          <w:tcPr>
            <w:tcW w:w="8076" w:type="dxa"/>
            <w:tcBorders>
              <w:bottom w:val="dotted" w:sz="4" w:space="0" w:color="000000"/>
            </w:tcBorders>
            <w:shd w:val="clear" w:color="auto" w:fill="DAEEF3" w:themeFill="accent5" w:themeFillTint="33"/>
          </w:tcPr>
          <w:p w:rsidR="000C5B8E" w:rsidRPr="00616B74" w:rsidRDefault="000C5B8E" w:rsidP="000C5B8E">
            <w:pPr>
              <w:adjustRightInd w:val="0"/>
              <w:snapToGrid w:val="0"/>
              <w:spacing w:before="120" w:after="0" w:line="240" w:lineRule="auto"/>
              <w:rPr>
                <w:b/>
                <w:bCs/>
                <w:sz w:val="20"/>
                <w:szCs w:val="20"/>
                <w:lang w:val="en-GB"/>
              </w:rPr>
            </w:pPr>
            <w:r w:rsidRPr="00616B74">
              <w:rPr>
                <w:b/>
                <w:bCs/>
                <w:sz w:val="20"/>
                <w:szCs w:val="20"/>
                <w:lang w:val="en-GB"/>
              </w:rPr>
              <w:t>Implementation at national level:</w:t>
            </w:r>
          </w:p>
          <w:p w:rsidR="000C5B8E" w:rsidRPr="00616B74" w:rsidRDefault="000C5B8E" w:rsidP="00616B74">
            <w:pPr>
              <w:adjustRightInd w:val="0"/>
              <w:snapToGrid w:val="0"/>
              <w:spacing w:before="120"/>
              <w:ind w:left="459"/>
              <w:rPr>
                <w:sz w:val="20"/>
                <w:szCs w:val="20"/>
                <w:lang w:val="en-GB"/>
              </w:rPr>
            </w:pPr>
            <w:r w:rsidRPr="00616B74">
              <w:rPr>
                <w:sz w:val="20"/>
                <w:szCs w:val="20"/>
                <w:lang w:val="en-GB"/>
              </w:rPr>
              <w:lastRenderedPageBreak/>
              <w:t>Supporting Members in implementing cryosphere-related deliverables at national level, including capacity development (monitoring, data, research, prediction, dissemination, etc.), as defined in the framework of GCW</w:t>
            </w:r>
          </w:p>
        </w:tc>
      </w:tr>
      <w:tr w:rsidR="000C5B8E" w:rsidRPr="00616B74" w:rsidTr="00616B74">
        <w:trPr>
          <w:trHeight w:val="100"/>
          <w:jc w:val="center"/>
        </w:trPr>
        <w:tc>
          <w:tcPr>
            <w:tcW w:w="560" w:type="dxa"/>
            <w:shd w:val="clear" w:color="auto" w:fill="FBD4B4" w:themeFill="accent6" w:themeFillTint="66"/>
          </w:tcPr>
          <w:p w:rsidR="000C5B8E" w:rsidRPr="00616B74" w:rsidRDefault="000C5B8E" w:rsidP="000C5B8E">
            <w:pPr>
              <w:adjustRightInd w:val="0"/>
              <w:snapToGrid w:val="0"/>
              <w:spacing w:before="120" w:after="0" w:line="240" w:lineRule="auto"/>
              <w:rPr>
                <w:b/>
                <w:bCs/>
                <w:lang w:val="en-GB"/>
              </w:rPr>
            </w:pPr>
            <w:r w:rsidRPr="00616B74">
              <w:rPr>
                <w:b/>
                <w:bCs/>
                <w:lang w:val="en-GB"/>
              </w:rPr>
              <w:lastRenderedPageBreak/>
              <w:t>4</w:t>
            </w:r>
          </w:p>
        </w:tc>
        <w:tc>
          <w:tcPr>
            <w:tcW w:w="992" w:type="dxa"/>
            <w:shd w:val="clear" w:color="auto" w:fill="FBD4B4" w:themeFill="accent6" w:themeFillTint="66"/>
          </w:tcPr>
          <w:p w:rsidR="000C5B8E" w:rsidRPr="00616B74" w:rsidRDefault="000C5B8E" w:rsidP="000C5B8E">
            <w:pPr>
              <w:adjustRightInd w:val="0"/>
              <w:snapToGrid w:val="0"/>
              <w:spacing w:before="120" w:after="0" w:line="240" w:lineRule="auto"/>
              <w:rPr>
                <w:b/>
                <w:bCs/>
                <w:lang w:val="en-GB"/>
              </w:rPr>
            </w:pPr>
          </w:p>
        </w:tc>
        <w:tc>
          <w:tcPr>
            <w:tcW w:w="8076" w:type="dxa"/>
            <w:shd w:val="clear" w:color="auto" w:fill="FBD4B4" w:themeFill="accent6" w:themeFillTint="66"/>
          </w:tcPr>
          <w:p w:rsidR="000C5B8E" w:rsidRPr="00616B74" w:rsidRDefault="000C5B8E" w:rsidP="000C5B8E">
            <w:pPr>
              <w:adjustRightInd w:val="0"/>
              <w:snapToGrid w:val="0"/>
              <w:spacing w:before="120" w:after="0" w:line="240" w:lineRule="auto"/>
              <w:rPr>
                <w:b/>
                <w:bCs/>
                <w:lang w:val="en-GB"/>
              </w:rPr>
            </w:pPr>
            <w:r w:rsidRPr="00616B74">
              <w:rPr>
                <w:b/>
                <w:bCs/>
                <w:lang w:val="en-GB"/>
              </w:rPr>
              <w:t>High-Mountain Activities</w:t>
            </w:r>
          </w:p>
        </w:tc>
      </w:tr>
      <w:tr w:rsidR="00616B74" w:rsidRPr="00616B74" w:rsidTr="00616B74">
        <w:trPr>
          <w:trHeight w:val="100"/>
          <w:jc w:val="center"/>
        </w:trPr>
        <w:tc>
          <w:tcPr>
            <w:tcW w:w="560" w:type="dxa"/>
            <w:shd w:val="clear" w:color="auto" w:fill="FDE9D9" w:themeFill="accent6" w:themeFillTint="33"/>
          </w:tcPr>
          <w:p w:rsidR="000C5B8E" w:rsidRPr="00616B74" w:rsidRDefault="000C5B8E" w:rsidP="000C5B8E">
            <w:pPr>
              <w:adjustRightInd w:val="0"/>
              <w:snapToGrid w:val="0"/>
              <w:spacing w:before="120" w:after="0" w:line="240" w:lineRule="auto"/>
              <w:rPr>
                <w:sz w:val="20"/>
                <w:szCs w:val="20"/>
                <w:lang w:val="en-GB"/>
              </w:rPr>
            </w:pPr>
          </w:p>
        </w:tc>
        <w:tc>
          <w:tcPr>
            <w:tcW w:w="992" w:type="dxa"/>
            <w:shd w:val="clear" w:color="auto" w:fill="FDE9D9" w:themeFill="accent6" w:themeFillTint="33"/>
          </w:tcPr>
          <w:p w:rsidR="000C5B8E" w:rsidRPr="00616B74" w:rsidRDefault="000C5B8E" w:rsidP="000C5B8E">
            <w:pPr>
              <w:adjustRightInd w:val="0"/>
              <w:snapToGrid w:val="0"/>
              <w:spacing w:before="120" w:after="0" w:line="240" w:lineRule="auto"/>
              <w:rPr>
                <w:sz w:val="20"/>
                <w:szCs w:val="20"/>
                <w:lang w:val="en-GB"/>
              </w:rPr>
            </w:pPr>
            <w:r w:rsidRPr="00616B74">
              <w:rPr>
                <w:sz w:val="20"/>
                <w:szCs w:val="20"/>
                <w:lang w:val="en-GB"/>
              </w:rPr>
              <w:t>4(a)</w:t>
            </w:r>
          </w:p>
        </w:tc>
        <w:tc>
          <w:tcPr>
            <w:tcW w:w="8076" w:type="dxa"/>
            <w:shd w:val="clear" w:color="auto" w:fill="FDE9D9" w:themeFill="accent6" w:themeFillTint="33"/>
          </w:tcPr>
          <w:p w:rsidR="000C5B8E" w:rsidRPr="00616B74" w:rsidRDefault="000C5B8E" w:rsidP="000C5B8E">
            <w:pPr>
              <w:adjustRightInd w:val="0"/>
              <w:snapToGrid w:val="0"/>
              <w:spacing w:before="120" w:after="0" w:line="240" w:lineRule="auto"/>
              <w:rPr>
                <w:b/>
                <w:bCs/>
                <w:sz w:val="20"/>
                <w:szCs w:val="20"/>
                <w:lang w:val="en-GB"/>
              </w:rPr>
            </w:pPr>
            <w:r w:rsidRPr="00616B74">
              <w:rPr>
                <w:b/>
                <w:bCs/>
                <w:sz w:val="20"/>
                <w:szCs w:val="20"/>
                <w:lang w:val="en-GB"/>
              </w:rPr>
              <w:t>Critical knowledge gaps &amp; advancing science:</w:t>
            </w:r>
          </w:p>
          <w:p w:rsidR="000C5B8E" w:rsidRPr="00616B74" w:rsidRDefault="000C5B8E" w:rsidP="00616B74">
            <w:pPr>
              <w:adjustRightInd w:val="0"/>
              <w:snapToGrid w:val="0"/>
              <w:spacing w:before="120"/>
              <w:ind w:left="459"/>
              <w:rPr>
                <w:sz w:val="20"/>
                <w:szCs w:val="20"/>
                <w:lang w:val="en-GB"/>
              </w:rPr>
            </w:pPr>
            <w:r w:rsidRPr="00616B74">
              <w:rPr>
                <w:sz w:val="20"/>
                <w:szCs w:val="20"/>
                <w:lang w:val="en-GB"/>
              </w:rPr>
              <w:t>Identify and address critical knowledge gaps in mountain earth systems science, observations and predictive capacity through advancing science, observing systems and predictive models in the context of identifying system and societal resilience to global change and development pressures in mountains</w:t>
            </w:r>
          </w:p>
        </w:tc>
      </w:tr>
      <w:tr w:rsidR="00616B74" w:rsidRPr="00616B74" w:rsidTr="00616B74">
        <w:trPr>
          <w:trHeight w:val="100"/>
          <w:jc w:val="center"/>
        </w:trPr>
        <w:tc>
          <w:tcPr>
            <w:tcW w:w="560" w:type="dxa"/>
            <w:shd w:val="clear" w:color="auto" w:fill="FDE9D9" w:themeFill="accent6" w:themeFillTint="33"/>
          </w:tcPr>
          <w:p w:rsidR="000C5B8E" w:rsidRPr="00616B74" w:rsidRDefault="000C5B8E" w:rsidP="000C5B8E">
            <w:pPr>
              <w:adjustRightInd w:val="0"/>
              <w:snapToGrid w:val="0"/>
              <w:spacing w:before="120" w:after="0" w:line="240" w:lineRule="auto"/>
              <w:rPr>
                <w:sz w:val="20"/>
                <w:szCs w:val="20"/>
                <w:lang w:val="en-GB"/>
              </w:rPr>
            </w:pPr>
          </w:p>
        </w:tc>
        <w:tc>
          <w:tcPr>
            <w:tcW w:w="992" w:type="dxa"/>
            <w:shd w:val="clear" w:color="auto" w:fill="FDE9D9" w:themeFill="accent6" w:themeFillTint="33"/>
          </w:tcPr>
          <w:p w:rsidR="000C5B8E" w:rsidRPr="00616B74" w:rsidRDefault="000C5B8E" w:rsidP="000C5B8E">
            <w:pPr>
              <w:adjustRightInd w:val="0"/>
              <w:snapToGrid w:val="0"/>
              <w:spacing w:before="120" w:after="0" w:line="240" w:lineRule="auto"/>
              <w:rPr>
                <w:sz w:val="20"/>
                <w:szCs w:val="20"/>
                <w:lang w:val="en-GB"/>
              </w:rPr>
            </w:pPr>
            <w:r w:rsidRPr="00616B74">
              <w:rPr>
                <w:sz w:val="20"/>
                <w:szCs w:val="20"/>
                <w:lang w:val="en-GB"/>
              </w:rPr>
              <w:t>4(b)</w:t>
            </w:r>
          </w:p>
        </w:tc>
        <w:tc>
          <w:tcPr>
            <w:tcW w:w="8076" w:type="dxa"/>
            <w:shd w:val="clear" w:color="auto" w:fill="FDE9D9" w:themeFill="accent6" w:themeFillTint="33"/>
          </w:tcPr>
          <w:p w:rsidR="000C5B8E" w:rsidRPr="00616B74" w:rsidRDefault="000C5B8E" w:rsidP="000C5B8E">
            <w:pPr>
              <w:adjustRightInd w:val="0"/>
              <w:snapToGrid w:val="0"/>
              <w:spacing w:before="120" w:after="0" w:line="240" w:lineRule="auto"/>
              <w:rPr>
                <w:b/>
                <w:bCs/>
                <w:sz w:val="20"/>
                <w:szCs w:val="20"/>
                <w:lang w:val="en-GB"/>
              </w:rPr>
            </w:pPr>
            <w:r w:rsidRPr="00616B74">
              <w:rPr>
                <w:b/>
                <w:bCs/>
                <w:sz w:val="20"/>
                <w:szCs w:val="20"/>
                <w:lang w:val="en-GB"/>
              </w:rPr>
              <w:t>Global mountain earth system forecasting &amp; prediction:</w:t>
            </w:r>
          </w:p>
          <w:p w:rsidR="000C5B8E" w:rsidRPr="00616B74" w:rsidRDefault="000C5B8E" w:rsidP="00616B74">
            <w:pPr>
              <w:adjustRightInd w:val="0"/>
              <w:snapToGrid w:val="0"/>
              <w:spacing w:before="120"/>
              <w:ind w:left="459"/>
              <w:rPr>
                <w:sz w:val="20"/>
                <w:szCs w:val="20"/>
                <w:lang w:val="en-GB"/>
              </w:rPr>
            </w:pPr>
            <w:r w:rsidRPr="00616B74">
              <w:rPr>
                <w:sz w:val="20"/>
                <w:szCs w:val="20"/>
                <w:lang w:val="en-GB"/>
              </w:rPr>
              <w:t>Develop global mountain earth system forecasting and prediction systems to inform mountain communities of policy options to enhance resilience and to reduce and manage risk from mountain-based extreme events and climate change, both in the mountain headwaters and downstream; synergies with the WMO Hydrological Status and Outlook System will be exploited</w:t>
            </w:r>
          </w:p>
        </w:tc>
      </w:tr>
      <w:tr w:rsidR="00616B74" w:rsidRPr="00616B74" w:rsidTr="00616B74">
        <w:trPr>
          <w:trHeight w:val="100"/>
          <w:jc w:val="center"/>
        </w:trPr>
        <w:tc>
          <w:tcPr>
            <w:tcW w:w="560" w:type="dxa"/>
            <w:shd w:val="clear" w:color="auto" w:fill="FDE9D9" w:themeFill="accent6" w:themeFillTint="33"/>
          </w:tcPr>
          <w:p w:rsidR="000C5B8E" w:rsidRPr="00616B74" w:rsidRDefault="000C5B8E" w:rsidP="000C5B8E">
            <w:pPr>
              <w:adjustRightInd w:val="0"/>
              <w:snapToGrid w:val="0"/>
              <w:spacing w:before="120" w:after="0" w:line="240" w:lineRule="auto"/>
              <w:rPr>
                <w:sz w:val="20"/>
                <w:szCs w:val="20"/>
                <w:lang w:val="en-GB"/>
              </w:rPr>
            </w:pPr>
          </w:p>
        </w:tc>
        <w:tc>
          <w:tcPr>
            <w:tcW w:w="992" w:type="dxa"/>
            <w:shd w:val="clear" w:color="auto" w:fill="FDE9D9" w:themeFill="accent6" w:themeFillTint="33"/>
          </w:tcPr>
          <w:p w:rsidR="000C5B8E" w:rsidRPr="00616B74" w:rsidRDefault="000C5B8E" w:rsidP="000C5B8E">
            <w:pPr>
              <w:adjustRightInd w:val="0"/>
              <w:snapToGrid w:val="0"/>
              <w:spacing w:before="120" w:after="0" w:line="240" w:lineRule="auto"/>
              <w:rPr>
                <w:sz w:val="20"/>
                <w:szCs w:val="20"/>
                <w:lang w:val="en-GB"/>
              </w:rPr>
            </w:pPr>
            <w:r w:rsidRPr="00616B74">
              <w:rPr>
                <w:sz w:val="20"/>
                <w:szCs w:val="20"/>
                <w:lang w:val="en-GB"/>
              </w:rPr>
              <w:t>4(c)</w:t>
            </w:r>
          </w:p>
        </w:tc>
        <w:tc>
          <w:tcPr>
            <w:tcW w:w="8076" w:type="dxa"/>
            <w:shd w:val="clear" w:color="auto" w:fill="FDE9D9" w:themeFill="accent6" w:themeFillTint="33"/>
          </w:tcPr>
          <w:p w:rsidR="000C5B8E" w:rsidRPr="00616B74" w:rsidRDefault="000C5B8E" w:rsidP="000C5B8E">
            <w:pPr>
              <w:adjustRightInd w:val="0"/>
              <w:snapToGrid w:val="0"/>
              <w:spacing w:before="120" w:after="0" w:line="240" w:lineRule="auto"/>
              <w:rPr>
                <w:b/>
                <w:bCs/>
                <w:sz w:val="20"/>
                <w:szCs w:val="20"/>
                <w:lang w:val="en-GB"/>
              </w:rPr>
            </w:pPr>
            <w:r w:rsidRPr="00616B74">
              <w:rPr>
                <w:b/>
                <w:bCs/>
                <w:sz w:val="20"/>
                <w:szCs w:val="20"/>
                <w:lang w:val="en-GB"/>
              </w:rPr>
              <w:t>Adaptation &amp; resilience:</w:t>
            </w:r>
          </w:p>
          <w:p w:rsidR="000C5B8E" w:rsidRPr="00616B74" w:rsidRDefault="000C5B8E" w:rsidP="00616B74">
            <w:pPr>
              <w:adjustRightInd w:val="0"/>
              <w:snapToGrid w:val="0"/>
              <w:spacing w:before="120"/>
              <w:ind w:left="459"/>
              <w:rPr>
                <w:sz w:val="20"/>
                <w:szCs w:val="20"/>
                <w:lang w:val="en-GB"/>
              </w:rPr>
            </w:pPr>
            <w:r w:rsidRPr="00616B74">
              <w:rPr>
                <w:sz w:val="20"/>
                <w:szCs w:val="20"/>
                <w:lang w:val="en-GB"/>
              </w:rPr>
              <w:t>Address socially relevant user-led and rights-holders led questions and priorities on how to adapt and how to manage mountain cryosphere, ecosystems, hydrology and development to promote ecosystem conservation, provide social benefits and direct sustainable development along ‘climate resilient development pathways’</w:t>
            </w:r>
          </w:p>
        </w:tc>
      </w:tr>
      <w:tr w:rsidR="00616B74" w:rsidRPr="00616B74" w:rsidTr="00616B74">
        <w:trPr>
          <w:trHeight w:val="100"/>
          <w:jc w:val="center"/>
        </w:trPr>
        <w:tc>
          <w:tcPr>
            <w:tcW w:w="560" w:type="dxa"/>
            <w:tcBorders>
              <w:bottom w:val="dotted" w:sz="4" w:space="0" w:color="000000"/>
            </w:tcBorders>
            <w:shd w:val="clear" w:color="auto" w:fill="FDE9D9" w:themeFill="accent6" w:themeFillTint="33"/>
          </w:tcPr>
          <w:p w:rsidR="000C5B8E" w:rsidRPr="00616B74" w:rsidRDefault="000C5B8E" w:rsidP="000C5B8E">
            <w:pPr>
              <w:adjustRightInd w:val="0"/>
              <w:snapToGrid w:val="0"/>
              <w:spacing w:before="120" w:after="0" w:line="240" w:lineRule="auto"/>
              <w:rPr>
                <w:sz w:val="20"/>
                <w:szCs w:val="20"/>
                <w:lang w:val="en-GB"/>
              </w:rPr>
            </w:pPr>
          </w:p>
        </w:tc>
        <w:tc>
          <w:tcPr>
            <w:tcW w:w="992" w:type="dxa"/>
            <w:tcBorders>
              <w:bottom w:val="dotted" w:sz="4" w:space="0" w:color="000000"/>
            </w:tcBorders>
            <w:shd w:val="clear" w:color="auto" w:fill="FDE9D9" w:themeFill="accent6" w:themeFillTint="33"/>
          </w:tcPr>
          <w:p w:rsidR="000C5B8E" w:rsidRPr="00616B74" w:rsidRDefault="000C5B8E" w:rsidP="000C5B8E">
            <w:pPr>
              <w:adjustRightInd w:val="0"/>
              <w:snapToGrid w:val="0"/>
              <w:spacing w:before="120" w:after="0" w:line="240" w:lineRule="auto"/>
              <w:rPr>
                <w:sz w:val="20"/>
                <w:szCs w:val="20"/>
                <w:lang w:val="en-GB"/>
              </w:rPr>
            </w:pPr>
            <w:r w:rsidRPr="00616B74">
              <w:rPr>
                <w:sz w:val="20"/>
                <w:szCs w:val="20"/>
                <w:lang w:val="en-GB"/>
              </w:rPr>
              <w:t>4(d)</w:t>
            </w:r>
          </w:p>
        </w:tc>
        <w:tc>
          <w:tcPr>
            <w:tcW w:w="8076" w:type="dxa"/>
            <w:tcBorders>
              <w:bottom w:val="dotted" w:sz="4" w:space="0" w:color="000000"/>
            </w:tcBorders>
            <w:shd w:val="clear" w:color="auto" w:fill="FDE9D9" w:themeFill="accent6" w:themeFillTint="33"/>
          </w:tcPr>
          <w:p w:rsidR="000C5B8E" w:rsidRPr="00616B74" w:rsidRDefault="000C5B8E" w:rsidP="000C5B8E">
            <w:pPr>
              <w:adjustRightInd w:val="0"/>
              <w:snapToGrid w:val="0"/>
              <w:spacing w:before="120" w:after="0" w:line="240" w:lineRule="auto"/>
              <w:rPr>
                <w:b/>
                <w:bCs/>
                <w:sz w:val="20"/>
                <w:szCs w:val="20"/>
                <w:lang w:val="en-GB"/>
              </w:rPr>
            </w:pPr>
            <w:r w:rsidRPr="00616B74">
              <w:rPr>
                <w:b/>
                <w:bCs/>
                <w:sz w:val="20"/>
                <w:szCs w:val="20"/>
                <w:lang w:val="en-GB"/>
              </w:rPr>
              <w:t>Implementation:</w:t>
            </w:r>
          </w:p>
          <w:p w:rsidR="000C5B8E" w:rsidRPr="00616B74" w:rsidRDefault="000C5B8E" w:rsidP="00616B74">
            <w:pPr>
              <w:adjustRightInd w:val="0"/>
              <w:snapToGrid w:val="0"/>
              <w:spacing w:before="120"/>
              <w:ind w:left="459"/>
              <w:rPr>
                <w:sz w:val="20"/>
                <w:szCs w:val="20"/>
                <w:lang w:val="en-GB"/>
              </w:rPr>
            </w:pPr>
            <w:r w:rsidRPr="00616B74">
              <w:rPr>
                <w:sz w:val="20"/>
                <w:szCs w:val="20"/>
                <w:lang w:val="en-GB"/>
              </w:rPr>
              <w:t>Urge and facilitate the advancement of knowledge and implementation of these systems and solutions by member states and partners for mutual benefit within a global framework</w:t>
            </w:r>
          </w:p>
        </w:tc>
      </w:tr>
      <w:tr w:rsidR="000C5B8E" w:rsidRPr="00616B74" w:rsidTr="00616B74">
        <w:trPr>
          <w:trHeight w:val="100"/>
          <w:jc w:val="center"/>
        </w:trPr>
        <w:tc>
          <w:tcPr>
            <w:tcW w:w="560" w:type="dxa"/>
            <w:shd w:val="clear" w:color="auto" w:fill="E5B8B7" w:themeFill="accent2" w:themeFillTint="66"/>
          </w:tcPr>
          <w:p w:rsidR="000C5B8E" w:rsidRPr="00616B74" w:rsidRDefault="000C5B8E" w:rsidP="000C5B8E">
            <w:pPr>
              <w:adjustRightInd w:val="0"/>
              <w:snapToGrid w:val="0"/>
              <w:spacing w:before="120" w:after="0" w:line="240" w:lineRule="auto"/>
              <w:rPr>
                <w:b/>
                <w:bCs/>
                <w:lang w:val="en-GB"/>
              </w:rPr>
            </w:pPr>
            <w:r w:rsidRPr="00616B74">
              <w:rPr>
                <w:b/>
                <w:bCs/>
                <w:lang w:val="en-GB"/>
              </w:rPr>
              <w:t>5</w:t>
            </w:r>
          </w:p>
        </w:tc>
        <w:tc>
          <w:tcPr>
            <w:tcW w:w="992" w:type="dxa"/>
            <w:shd w:val="clear" w:color="auto" w:fill="E5B8B7" w:themeFill="accent2" w:themeFillTint="66"/>
          </w:tcPr>
          <w:p w:rsidR="000C5B8E" w:rsidRPr="00616B74" w:rsidRDefault="000C5B8E" w:rsidP="000C5B8E">
            <w:pPr>
              <w:adjustRightInd w:val="0"/>
              <w:snapToGrid w:val="0"/>
              <w:spacing w:before="120" w:after="0" w:line="240" w:lineRule="auto"/>
              <w:rPr>
                <w:b/>
                <w:bCs/>
                <w:lang w:val="en-GB"/>
              </w:rPr>
            </w:pPr>
          </w:p>
        </w:tc>
        <w:tc>
          <w:tcPr>
            <w:tcW w:w="8076" w:type="dxa"/>
            <w:shd w:val="clear" w:color="auto" w:fill="E5B8B7" w:themeFill="accent2" w:themeFillTint="66"/>
          </w:tcPr>
          <w:p w:rsidR="000C5B8E" w:rsidRPr="00616B74" w:rsidRDefault="000C5B8E" w:rsidP="000C5B8E">
            <w:pPr>
              <w:adjustRightInd w:val="0"/>
              <w:snapToGrid w:val="0"/>
              <w:spacing w:before="120" w:after="0" w:line="240" w:lineRule="auto"/>
              <w:rPr>
                <w:b/>
                <w:bCs/>
                <w:lang w:val="en-GB"/>
              </w:rPr>
            </w:pPr>
            <w:r w:rsidRPr="00616B74">
              <w:rPr>
                <w:b/>
                <w:bCs/>
                <w:lang w:val="en-GB"/>
              </w:rPr>
              <w:t>Transition from Research to Operation and Services</w:t>
            </w:r>
          </w:p>
        </w:tc>
      </w:tr>
      <w:tr w:rsidR="00616B74" w:rsidRPr="00616B74" w:rsidTr="00616B74">
        <w:trPr>
          <w:trHeight w:val="100"/>
          <w:jc w:val="center"/>
        </w:trPr>
        <w:tc>
          <w:tcPr>
            <w:tcW w:w="560" w:type="dxa"/>
            <w:shd w:val="clear" w:color="auto" w:fill="F2DBDB" w:themeFill="accent2" w:themeFillTint="33"/>
          </w:tcPr>
          <w:p w:rsidR="000C5B8E" w:rsidRPr="00616B74" w:rsidRDefault="000C5B8E" w:rsidP="000C5B8E">
            <w:pPr>
              <w:adjustRightInd w:val="0"/>
              <w:snapToGrid w:val="0"/>
              <w:spacing w:before="120" w:after="0" w:line="240" w:lineRule="auto"/>
              <w:rPr>
                <w:sz w:val="20"/>
                <w:szCs w:val="20"/>
                <w:lang w:val="en-GB"/>
              </w:rPr>
            </w:pPr>
          </w:p>
        </w:tc>
        <w:tc>
          <w:tcPr>
            <w:tcW w:w="992" w:type="dxa"/>
            <w:shd w:val="clear" w:color="auto" w:fill="F2DBDB" w:themeFill="accent2" w:themeFillTint="33"/>
          </w:tcPr>
          <w:p w:rsidR="000C5B8E" w:rsidRPr="00616B74" w:rsidRDefault="000C5B8E" w:rsidP="000C5B8E">
            <w:pPr>
              <w:adjustRightInd w:val="0"/>
              <w:snapToGrid w:val="0"/>
              <w:spacing w:before="120" w:after="0" w:line="240" w:lineRule="auto"/>
              <w:rPr>
                <w:sz w:val="20"/>
                <w:szCs w:val="20"/>
                <w:lang w:val="en-GB"/>
              </w:rPr>
            </w:pPr>
            <w:r w:rsidRPr="00616B74">
              <w:rPr>
                <w:sz w:val="20"/>
                <w:szCs w:val="20"/>
                <w:lang w:val="en-GB"/>
              </w:rPr>
              <w:t>5(a)</w:t>
            </w:r>
          </w:p>
        </w:tc>
        <w:tc>
          <w:tcPr>
            <w:tcW w:w="8076" w:type="dxa"/>
            <w:shd w:val="clear" w:color="auto" w:fill="F2DBDB" w:themeFill="accent2" w:themeFillTint="33"/>
          </w:tcPr>
          <w:p w:rsidR="000C5B8E" w:rsidRPr="00616B74" w:rsidRDefault="000C5B8E" w:rsidP="00426EFA">
            <w:pPr>
              <w:adjustRightInd w:val="0"/>
              <w:snapToGrid w:val="0"/>
              <w:spacing w:before="120" w:after="0" w:line="240" w:lineRule="auto"/>
              <w:rPr>
                <w:b/>
                <w:bCs/>
                <w:sz w:val="20"/>
                <w:szCs w:val="20"/>
                <w:lang w:val="en-GB"/>
              </w:rPr>
            </w:pPr>
            <w:r w:rsidRPr="00616B74">
              <w:rPr>
                <w:b/>
                <w:bCs/>
                <w:sz w:val="20"/>
                <w:szCs w:val="20"/>
                <w:lang w:val="en-GB"/>
              </w:rPr>
              <w:t>Value chain for all time scales</w:t>
            </w:r>
            <w:r w:rsidR="00426EFA">
              <w:rPr>
                <w:b/>
                <w:bCs/>
                <w:sz w:val="20"/>
                <w:szCs w:val="20"/>
                <w:lang w:val="en-GB"/>
              </w:rPr>
              <w:t>:</w:t>
            </w:r>
          </w:p>
          <w:p w:rsidR="000C5B8E" w:rsidRPr="00616B74" w:rsidRDefault="000C5B8E" w:rsidP="00616B74">
            <w:pPr>
              <w:adjustRightInd w:val="0"/>
              <w:snapToGrid w:val="0"/>
              <w:spacing w:before="120"/>
              <w:ind w:left="459"/>
              <w:rPr>
                <w:sz w:val="20"/>
                <w:szCs w:val="20"/>
                <w:lang w:val="en-GB"/>
              </w:rPr>
            </w:pPr>
            <w:r w:rsidRPr="00616B74">
              <w:rPr>
                <w:sz w:val="20"/>
                <w:szCs w:val="20"/>
                <w:lang w:val="en-GB"/>
              </w:rPr>
              <w:t>To ensure the connection across the full value chain from science (including improving fundamental understanding of key processes) to products and services, across all relevant timescales, noting the YOPP as a good example of such an activity for the shorter timescales and the Polar Climate Predictability Initiative (PCPI) being very relevant for longer. An outcome driven approach should be encouraged, including the development of boundary level research and model downscaling over polar and high mountains (e.g. CORDEX)</w:t>
            </w:r>
          </w:p>
        </w:tc>
      </w:tr>
      <w:tr w:rsidR="00616B74" w:rsidRPr="00616B74" w:rsidTr="00616B74">
        <w:trPr>
          <w:trHeight w:val="100"/>
          <w:jc w:val="center"/>
        </w:trPr>
        <w:tc>
          <w:tcPr>
            <w:tcW w:w="560" w:type="dxa"/>
            <w:shd w:val="clear" w:color="auto" w:fill="F2DBDB" w:themeFill="accent2" w:themeFillTint="33"/>
          </w:tcPr>
          <w:p w:rsidR="000C5B8E" w:rsidRPr="00616B74" w:rsidRDefault="000C5B8E" w:rsidP="000C5B8E">
            <w:pPr>
              <w:adjustRightInd w:val="0"/>
              <w:snapToGrid w:val="0"/>
              <w:spacing w:before="120" w:after="0" w:line="240" w:lineRule="auto"/>
              <w:rPr>
                <w:sz w:val="20"/>
                <w:szCs w:val="20"/>
                <w:lang w:val="en-GB"/>
              </w:rPr>
            </w:pPr>
          </w:p>
        </w:tc>
        <w:tc>
          <w:tcPr>
            <w:tcW w:w="992" w:type="dxa"/>
            <w:shd w:val="clear" w:color="auto" w:fill="F2DBDB" w:themeFill="accent2" w:themeFillTint="33"/>
          </w:tcPr>
          <w:p w:rsidR="000C5B8E" w:rsidRPr="00616B74" w:rsidRDefault="000C5B8E" w:rsidP="000C5B8E">
            <w:pPr>
              <w:adjustRightInd w:val="0"/>
              <w:snapToGrid w:val="0"/>
              <w:spacing w:before="120" w:after="0" w:line="240" w:lineRule="auto"/>
              <w:rPr>
                <w:sz w:val="20"/>
                <w:szCs w:val="20"/>
                <w:lang w:val="en-GB"/>
              </w:rPr>
            </w:pPr>
            <w:r w:rsidRPr="00616B74">
              <w:rPr>
                <w:sz w:val="20"/>
                <w:szCs w:val="20"/>
                <w:lang w:val="en-GB"/>
              </w:rPr>
              <w:t>5(b)</w:t>
            </w:r>
          </w:p>
        </w:tc>
        <w:tc>
          <w:tcPr>
            <w:tcW w:w="8076" w:type="dxa"/>
            <w:shd w:val="clear" w:color="auto" w:fill="F2DBDB" w:themeFill="accent2" w:themeFillTint="33"/>
          </w:tcPr>
          <w:p w:rsidR="000C5B8E" w:rsidRPr="00616B74" w:rsidRDefault="000C5B8E" w:rsidP="000C5B8E">
            <w:pPr>
              <w:adjustRightInd w:val="0"/>
              <w:snapToGrid w:val="0"/>
              <w:spacing w:before="120" w:after="0" w:line="240" w:lineRule="auto"/>
              <w:rPr>
                <w:b/>
                <w:bCs/>
                <w:sz w:val="20"/>
                <w:szCs w:val="20"/>
                <w:lang w:val="en-GB"/>
              </w:rPr>
            </w:pPr>
            <w:r w:rsidRPr="00616B74">
              <w:rPr>
                <w:b/>
                <w:bCs/>
                <w:sz w:val="20"/>
                <w:szCs w:val="20"/>
                <w:lang w:val="en-GB"/>
              </w:rPr>
              <w:t>Characterization of societal risks &amp; opportunities:</w:t>
            </w:r>
          </w:p>
          <w:p w:rsidR="000C5B8E" w:rsidRPr="00616B74" w:rsidRDefault="000C5B8E" w:rsidP="00616B74">
            <w:pPr>
              <w:adjustRightInd w:val="0"/>
              <w:snapToGrid w:val="0"/>
              <w:spacing w:before="120"/>
              <w:ind w:left="459"/>
              <w:rPr>
                <w:sz w:val="20"/>
                <w:szCs w:val="20"/>
                <w:lang w:val="en-GB"/>
              </w:rPr>
            </w:pPr>
            <w:r w:rsidRPr="00616B74">
              <w:rPr>
                <w:sz w:val="20"/>
                <w:szCs w:val="20"/>
                <w:lang w:val="en-GB"/>
              </w:rPr>
              <w:t>Improved characterization of societal risks and opportunities in polar and high mountain regions, where WMO can add value</w:t>
            </w:r>
          </w:p>
        </w:tc>
      </w:tr>
      <w:tr w:rsidR="00616B74" w:rsidRPr="00616B74" w:rsidTr="00616B74">
        <w:trPr>
          <w:trHeight w:val="100"/>
          <w:jc w:val="center"/>
        </w:trPr>
        <w:tc>
          <w:tcPr>
            <w:tcW w:w="560" w:type="dxa"/>
            <w:shd w:val="clear" w:color="auto" w:fill="F2DBDB" w:themeFill="accent2" w:themeFillTint="33"/>
          </w:tcPr>
          <w:p w:rsidR="000C5B8E" w:rsidRPr="00616B74" w:rsidRDefault="000C5B8E" w:rsidP="000C5B8E">
            <w:pPr>
              <w:adjustRightInd w:val="0"/>
              <w:snapToGrid w:val="0"/>
              <w:spacing w:before="120" w:after="0" w:line="240" w:lineRule="auto"/>
              <w:rPr>
                <w:sz w:val="20"/>
                <w:szCs w:val="20"/>
                <w:lang w:val="en-GB"/>
              </w:rPr>
            </w:pPr>
          </w:p>
        </w:tc>
        <w:tc>
          <w:tcPr>
            <w:tcW w:w="992" w:type="dxa"/>
            <w:shd w:val="clear" w:color="auto" w:fill="F2DBDB" w:themeFill="accent2" w:themeFillTint="33"/>
          </w:tcPr>
          <w:p w:rsidR="000C5B8E" w:rsidRPr="00616B74" w:rsidRDefault="000C5B8E" w:rsidP="000C5B8E">
            <w:pPr>
              <w:adjustRightInd w:val="0"/>
              <w:snapToGrid w:val="0"/>
              <w:spacing w:before="120" w:after="0" w:line="240" w:lineRule="auto"/>
              <w:rPr>
                <w:sz w:val="20"/>
                <w:szCs w:val="20"/>
                <w:lang w:val="en-GB"/>
              </w:rPr>
            </w:pPr>
            <w:r w:rsidRPr="00616B74">
              <w:rPr>
                <w:sz w:val="20"/>
                <w:szCs w:val="20"/>
                <w:lang w:val="en-GB"/>
              </w:rPr>
              <w:t>5(c)</w:t>
            </w:r>
          </w:p>
        </w:tc>
        <w:tc>
          <w:tcPr>
            <w:tcW w:w="8076" w:type="dxa"/>
            <w:shd w:val="clear" w:color="auto" w:fill="F2DBDB" w:themeFill="accent2" w:themeFillTint="33"/>
          </w:tcPr>
          <w:p w:rsidR="000C5B8E" w:rsidRPr="00616B74" w:rsidRDefault="000C5B8E" w:rsidP="000C5B8E">
            <w:pPr>
              <w:adjustRightInd w:val="0"/>
              <w:snapToGrid w:val="0"/>
              <w:spacing w:before="120" w:after="0" w:line="240" w:lineRule="auto"/>
              <w:rPr>
                <w:b/>
                <w:bCs/>
                <w:sz w:val="20"/>
                <w:szCs w:val="20"/>
                <w:lang w:val="en-GB"/>
              </w:rPr>
            </w:pPr>
            <w:r w:rsidRPr="00616B74">
              <w:rPr>
                <w:b/>
                <w:bCs/>
                <w:sz w:val="20"/>
                <w:szCs w:val="20"/>
                <w:lang w:val="en-GB"/>
              </w:rPr>
              <w:t>Serving societal needs across time scales with data assimilation and modelling techniques – PPP:</w:t>
            </w:r>
          </w:p>
          <w:p w:rsidR="000C5B8E" w:rsidRPr="00616B74" w:rsidRDefault="000C5B8E" w:rsidP="00616B74">
            <w:pPr>
              <w:adjustRightInd w:val="0"/>
              <w:snapToGrid w:val="0"/>
              <w:spacing w:before="120"/>
              <w:ind w:left="459"/>
              <w:rPr>
                <w:sz w:val="20"/>
                <w:szCs w:val="20"/>
                <w:lang w:val="en-GB"/>
              </w:rPr>
            </w:pPr>
            <w:r w:rsidRPr="00616B74">
              <w:rPr>
                <w:sz w:val="20"/>
                <w:szCs w:val="20"/>
                <w:lang w:val="en-GB"/>
              </w:rPr>
              <w:t>Better service societal needs from hours across to decadal timeframes, remote and in situ polar and high mountain observational monitoring and numerical model Data Assimilation and prediction techniques, fundamental to the skilful current and future characterization of the earth system including the ocean, atmosphere, cryosphere, hydrosphere and biosphere. Continue focus on Polar Prediction Project (PPP) (long term goals 2 and 3), plan for its legacy. Advocacy for data assembly, availability and dissemination will be critical</w:t>
            </w:r>
          </w:p>
        </w:tc>
      </w:tr>
      <w:tr w:rsidR="00616B74" w:rsidRPr="00616B74" w:rsidTr="00616B74">
        <w:trPr>
          <w:trHeight w:val="100"/>
          <w:jc w:val="center"/>
        </w:trPr>
        <w:tc>
          <w:tcPr>
            <w:tcW w:w="560" w:type="dxa"/>
            <w:shd w:val="clear" w:color="auto" w:fill="F2DBDB" w:themeFill="accent2" w:themeFillTint="33"/>
          </w:tcPr>
          <w:p w:rsidR="000C5B8E" w:rsidRPr="00616B74" w:rsidRDefault="000C5B8E" w:rsidP="000C5B8E">
            <w:pPr>
              <w:adjustRightInd w:val="0"/>
              <w:snapToGrid w:val="0"/>
              <w:spacing w:before="120" w:after="0" w:line="240" w:lineRule="auto"/>
              <w:rPr>
                <w:sz w:val="20"/>
                <w:szCs w:val="20"/>
                <w:lang w:val="en-GB"/>
              </w:rPr>
            </w:pPr>
          </w:p>
        </w:tc>
        <w:tc>
          <w:tcPr>
            <w:tcW w:w="992" w:type="dxa"/>
            <w:shd w:val="clear" w:color="auto" w:fill="F2DBDB" w:themeFill="accent2" w:themeFillTint="33"/>
          </w:tcPr>
          <w:p w:rsidR="000C5B8E" w:rsidRPr="00616B74" w:rsidRDefault="000C5B8E" w:rsidP="000C5B8E">
            <w:pPr>
              <w:adjustRightInd w:val="0"/>
              <w:snapToGrid w:val="0"/>
              <w:spacing w:before="120" w:after="0" w:line="240" w:lineRule="auto"/>
              <w:rPr>
                <w:sz w:val="20"/>
                <w:szCs w:val="20"/>
                <w:lang w:val="en-GB"/>
              </w:rPr>
            </w:pPr>
            <w:r w:rsidRPr="00616B74">
              <w:rPr>
                <w:sz w:val="20"/>
                <w:szCs w:val="20"/>
                <w:lang w:val="en-GB"/>
              </w:rPr>
              <w:t>5(d)</w:t>
            </w:r>
          </w:p>
        </w:tc>
        <w:tc>
          <w:tcPr>
            <w:tcW w:w="8076" w:type="dxa"/>
            <w:shd w:val="clear" w:color="auto" w:fill="F2DBDB" w:themeFill="accent2" w:themeFillTint="33"/>
          </w:tcPr>
          <w:p w:rsidR="000C5B8E" w:rsidRPr="00616B74" w:rsidRDefault="000C5B8E" w:rsidP="000C5B8E">
            <w:pPr>
              <w:adjustRightInd w:val="0"/>
              <w:snapToGrid w:val="0"/>
              <w:spacing w:before="120" w:after="0" w:line="240" w:lineRule="auto"/>
              <w:rPr>
                <w:b/>
                <w:bCs/>
                <w:sz w:val="20"/>
                <w:szCs w:val="20"/>
                <w:lang w:val="en-GB"/>
              </w:rPr>
            </w:pPr>
            <w:r w:rsidRPr="00616B74">
              <w:rPr>
                <w:b/>
                <w:bCs/>
                <w:sz w:val="20"/>
                <w:szCs w:val="20"/>
                <w:lang w:val="en-GB"/>
              </w:rPr>
              <w:t>Demonstration projects for technology transfer into operations:</w:t>
            </w:r>
          </w:p>
          <w:p w:rsidR="000C5B8E" w:rsidRPr="00616B74" w:rsidRDefault="000C5B8E" w:rsidP="00616B74">
            <w:pPr>
              <w:adjustRightInd w:val="0"/>
              <w:snapToGrid w:val="0"/>
              <w:spacing w:before="120"/>
              <w:ind w:left="459"/>
              <w:rPr>
                <w:sz w:val="20"/>
                <w:szCs w:val="20"/>
                <w:lang w:val="en-GB"/>
              </w:rPr>
            </w:pPr>
            <w:r w:rsidRPr="00616B74">
              <w:rPr>
                <w:sz w:val="20"/>
                <w:szCs w:val="20"/>
                <w:lang w:val="en-GB"/>
              </w:rPr>
              <w:t>Develop demonstration projects (e.g. pan-Arctic collaborative testbed) to provide a mechanism to transfer technology research results and observation advances into operations and services in a timely and effective manner</w:t>
            </w:r>
          </w:p>
        </w:tc>
      </w:tr>
      <w:tr w:rsidR="00616B74" w:rsidRPr="00616B74" w:rsidTr="00616B74">
        <w:trPr>
          <w:trHeight w:val="100"/>
          <w:jc w:val="center"/>
        </w:trPr>
        <w:tc>
          <w:tcPr>
            <w:tcW w:w="560" w:type="dxa"/>
            <w:tcBorders>
              <w:bottom w:val="dotted" w:sz="4" w:space="0" w:color="000000"/>
            </w:tcBorders>
            <w:shd w:val="clear" w:color="auto" w:fill="F2DBDB" w:themeFill="accent2" w:themeFillTint="33"/>
          </w:tcPr>
          <w:p w:rsidR="000C5B8E" w:rsidRPr="00616B74" w:rsidRDefault="000C5B8E" w:rsidP="000C5B8E">
            <w:pPr>
              <w:adjustRightInd w:val="0"/>
              <w:snapToGrid w:val="0"/>
              <w:spacing w:before="120" w:after="0" w:line="240" w:lineRule="auto"/>
              <w:rPr>
                <w:sz w:val="20"/>
                <w:szCs w:val="20"/>
                <w:lang w:val="en-GB"/>
              </w:rPr>
            </w:pPr>
          </w:p>
        </w:tc>
        <w:tc>
          <w:tcPr>
            <w:tcW w:w="992" w:type="dxa"/>
            <w:tcBorders>
              <w:bottom w:val="dotted" w:sz="4" w:space="0" w:color="000000"/>
            </w:tcBorders>
            <w:shd w:val="clear" w:color="auto" w:fill="F2DBDB" w:themeFill="accent2" w:themeFillTint="33"/>
          </w:tcPr>
          <w:p w:rsidR="000C5B8E" w:rsidRPr="00616B74" w:rsidRDefault="000C5B8E" w:rsidP="000C5B8E">
            <w:pPr>
              <w:adjustRightInd w:val="0"/>
              <w:snapToGrid w:val="0"/>
              <w:spacing w:before="120" w:after="0" w:line="240" w:lineRule="auto"/>
              <w:rPr>
                <w:sz w:val="20"/>
                <w:szCs w:val="20"/>
                <w:lang w:val="en-GB"/>
              </w:rPr>
            </w:pPr>
            <w:r w:rsidRPr="00616B74">
              <w:rPr>
                <w:sz w:val="20"/>
                <w:szCs w:val="20"/>
                <w:lang w:val="en-GB"/>
              </w:rPr>
              <w:t>5(e)</w:t>
            </w:r>
          </w:p>
        </w:tc>
        <w:tc>
          <w:tcPr>
            <w:tcW w:w="8076" w:type="dxa"/>
            <w:tcBorders>
              <w:bottom w:val="dotted" w:sz="4" w:space="0" w:color="000000"/>
            </w:tcBorders>
            <w:shd w:val="clear" w:color="auto" w:fill="F2DBDB" w:themeFill="accent2" w:themeFillTint="33"/>
          </w:tcPr>
          <w:p w:rsidR="000C5B8E" w:rsidRPr="00616B74" w:rsidRDefault="000C5B8E" w:rsidP="000C5B8E">
            <w:pPr>
              <w:adjustRightInd w:val="0"/>
              <w:snapToGrid w:val="0"/>
              <w:spacing w:before="120" w:after="0" w:line="240" w:lineRule="auto"/>
              <w:rPr>
                <w:b/>
                <w:bCs/>
                <w:sz w:val="20"/>
                <w:szCs w:val="20"/>
                <w:lang w:val="en-GB"/>
              </w:rPr>
            </w:pPr>
            <w:r w:rsidRPr="00616B74">
              <w:rPr>
                <w:b/>
                <w:bCs/>
                <w:sz w:val="20"/>
                <w:szCs w:val="20"/>
                <w:lang w:val="en-GB"/>
              </w:rPr>
              <w:t>Engagement with early career scientists:</w:t>
            </w:r>
          </w:p>
          <w:p w:rsidR="000C5B8E" w:rsidRPr="00616B74" w:rsidRDefault="000C5B8E" w:rsidP="00616B74">
            <w:pPr>
              <w:adjustRightInd w:val="0"/>
              <w:snapToGrid w:val="0"/>
              <w:spacing w:before="120"/>
              <w:ind w:left="459"/>
              <w:rPr>
                <w:sz w:val="20"/>
                <w:szCs w:val="20"/>
                <w:lang w:val="en-GB"/>
              </w:rPr>
            </w:pPr>
            <w:r w:rsidRPr="00616B74">
              <w:rPr>
                <w:sz w:val="20"/>
                <w:szCs w:val="20"/>
                <w:lang w:val="en-GB"/>
              </w:rPr>
              <w:t>Ensure meaningful engagement with early career scientists (e.g. APECS)</w:t>
            </w:r>
          </w:p>
        </w:tc>
      </w:tr>
      <w:tr w:rsidR="000C5B8E" w:rsidRPr="00616B74" w:rsidTr="00616B74">
        <w:trPr>
          <w:trHeight w:val="100"/>
          <w:jc w:val="center"/>
        </w:trPr>
        <w:tc>
          <w:tcPr>
            <w:tcW w:w="560" w:type="dxa"/>
            <w:shd w:val="clear" w:color="auto" w:fill="B6DDE8" w:themeFill="accent5" w:themeFillTint="66"/>
          </w:tcPr>
          <w:p w:rsidR="000C5B8E" w:rsidRPr="00616B74" w:rsidRDefault="000C5B8E" w:rsidP="000C5B8E">
            <w:pPr>
              <w:adjustRightInd w:val="0"/>
              <w:snapToGrid w:val="0"/>
              <w:spacing w:before="120" w:after="0" w:line="240" w:lineRule="auto"/>
              <w:rPr>
                <w:b/>
                <w:bCs/>
                <w:lang w:val="en-GB"/>
              </w:rPr>
            </w:pPr>
            <w:r w:rsidRPr="00616B74">
              <w:rPr>
                <w:b/>
                <w:bCs/>
                <w:lang w:val="en-GB"/>
              </w:rPr>
              <w:t>6</w:t>
            </w:r>
          </w:p>
        </w:tc>
        <w:tc>
          <w:tcPr>
            <w:tcW w:w="992" w:type="dxa"/>
            <w:shd w:val="clear" w:color="auto" w:fill="B6DDE8" w:themeFill="accent5" w:themeFillTint="66"/>
          </w:tcPr>
          <w:p w:rsidR="000C5B8E" w:rsidRPr="00616B74" w:rsidRDefault="000C5B8E" w:rsidP="000C5B8E">
            <w:pPr>
              <w:adjustRightInd w:val="0"/>
              <w:snapToGrid w:val="0"/>
              <w:spacing w:before="120" w:after="0" w:line="240" w:lineRule="auto"/>
              <w:rPr>
                <w:b/>
                <w:bCs/>
                <w:lang w:val="en-GB"/>
              </w:rPr>
            </w:pPr>
          </w:p>
        </w:tc>
        <w:tc>
          <w:tcPr>
            <w:tcW w:w="8076" w:type="dxa"/>
            <w:shd w:val="clear" w:color="auto" w:fill="B6DDE8" w:themeFill="accent5" w:themeFillTint="66"/>
          </w:tcPr>
          <w:p w:rsidR="000C5B8E" w:rsidRPr="00616B74" w:rsidRDefault="000C5B8E" w:rsidP="000C5B8E">
            <w:pPr>
              <w:adjustRightInd w:val="0"/>
              <w:snapToGrid w:val="0"/>
              <w:spacing w:before="120" w:after="0" w:line="240" w:lineRule="auto"/>
              <w:rPr>
                <w:b/>
                <w:bCs/>
                <w:lang w:val="en-GB"/>
              </w:rPr>
            </w:pPr>
            <w:r w:rsidRPr="00616B74">
              <w:rPr>
                <w:b/>
                <w:bCs/>
                <w:lang w:val="en-GB"/>
              </w:rPr>
              <w:t>Resources and Partnership</w:t>
            </w:r>
          </w:p>
        </w:tc>
      </w:tr>
      <w:tr w:rsidR="00616B74" w:rsidRPr="00616B74" w:rsidTr="00616B74">
        <w:trPr>
          <w:trHeight w:val="100"/>
          <w:jc w:val="center"/>
        </w:trPr>
        <w:tc>
          <w:tcPr>
            <w:tcW w:w="560" w:type="dxa"/>
            <w:shd w:val="clear" w:color="auto" w:fill="DAEEF3" w:themeFill="accent5" w:themeFillTint="33"/>
          </w:tcPr>
          <w:p w:rsidR="000C5B8E" w:rsidRPr="00616B74" w:rsidRDefault="000C5B8E" w:rsidP="000C5B8E">
            <w:pPr>
              <w:adjustRightInd w:val="0"/>
              <w:snapToGrid w:val="0"/>
              <w:spacing w:before="120" w:after="0" w:line="240" w:lineRule="auto"/>
              <w:rPr>
                <w:sz w:val="20"/>
                <w:szCs w:val="20"/>
                <w:lang w:val="en-GB"/>
              </w:rPr>
            </w:pPr>
          </w:p>
        </w:tc>
        <w:tc>
          <w:tcPr>
            <w:tcW w:w="992" w:type="dxa"/>
            <w:shd w:val="clear" w:color="auto" w:fill="DAEEF3" w:themeFill="accent5" w:themeFillTint="33"/>
          </w:tcPr>
          <w:p w:rsidR="000C5B8E" w:rsidRPr="00616B74" w:rsidRDefault="000C5B8E" w:rsidP="000C5B8E">
            <w:pPr>
              <w:adjustRightInd w:val="0"/>
              <w:snapToGrid w:val="0"/>
              <w:spacing w:before="120" w:after="0" w:line="240" w:lineRule="auto"/>
              <w:rPr>
                <w:sz w:val="20"/>
                <w:szCs w:val="20"/>
                <w:lang w:val="en-GB"/>
              </w:rPr>
            </w:pPr>
            <w:r w:rsidRPr="00616B74">
              <w:rPr>
                <w:sz w:val="20"/>
                <w:szCs w:val="20"/>
                <w:lang w:val="en-GB"/>
              </w:rPr>
              <w:t>6(a)</w:t>
            </w:r>
          </w:p>
        </w:tc>
        <w:tc>
          <w:tcPr>
            <w:tcW w:w="8076" w:type="dxa"/>
            <w:shd w:val="clear" w:color="auto" w:fill="DAEEF3" w:themeFill="accent5" w:themeFillTint="33"/>
          </w:tcPr>
          <w:p w:rsidR="000C5B8E" w:rsidRPr="00616B74" w:rsidRDefault="000C5B8E" w:rsidP="000C5B8E">
            <w:pPr>
              <w:adjustRightInd w:val="0"/>
              <w:snapToGrid w:val="0"/>
              <w:spacing w:before="120" w:after="0" w:line="240" w:lineRule="auto"/>
              <w:rPr>
                <w:b/>
                <w:bCs/>
                <w:sz w:val="20"/>
                <w:szCs w:val="20"/>
                <w:lang w:val="en-GB"/>
              </w:rPr>
            </w:pPr>
            <w:r w:rsidRPr="00616B74">
              <w:rPr>
                <w:b/>
                <w:bCs/>
                <w:sz w:val="20"/>
                <w:szCs w:val="20"/>
                <w:lang w:val="en-GB"/>
              </w:rPr>
              <w:t>Partnership (policy, intergovernmental and research organizations):</w:t>
            </w:r>
          </w:p>
          <w:p w:rsidR="000C5B8E" w:rsidRPr="00616B74" w:rsidRDefault="000C5B8E" w:rsidP="00616B74">
            <w:pPr>
              <w:adjustRightInd w:val="0"/>
              <w:snapToGrid w:val="0"/>
              <w:spacing w:before="120"/>
              <w:ind w:left="459"/>
              <w:rPr>
                <w:sz w:val="20"/>
                <w:szCs w:val="20"/>
                <w:lang w:val="en-GB"/>
              </w:rPr>
            </w:pPr>
            <w:r w:rsidRPr="00616B74">
              <w:rPr>
                <w:sz w:val="20"/>
                <w:szCs w:val="20"/>
                <w:lang w:val="en-GB"/>
              </w:rPr>
              <w:t>Developing and consolidating partnerships with a range of agencies and organizations with interest in Polar and High Mountain regions, and who can potentially contribute to WMO or benefit from WMO activities. For example:</w:t>
            </w:r>
          </w:p>
          <w:p w:rsidR="000C5B8E" w:rsidRPr="00616B74" w:rsidRDefault="000C5B8E" w:rsidP="00616B74">
            <w:pPr>
              <w:pStyle w:val="ListParagraph"/>
              <w:numPr>
                <w:ilvl w:val="0"/>
                <w:numId w:val="17"/>
              </w:numPr>
              <w:tabs>
                <w:tab w:val="left" w:pos="1026"/>
              </w:tabs>
              <w:adjustRightInd w:val="0"/>
              <w:snapToGrid w:val="0"/>
              <w:spacing w:before="120"/>
              <w:ind w:left="1026" w:hanging="425"/>
              <w:rPr>
                <w:rFonts w:asciiTheme="minorHAnsi" w:hAnsiTheme="minorHAnsi"/>
                <w:szCs w:val="20"/>
              </w:rPr>
            </w:pPr>
            <w:r w:rsidRPr="00616B74">
              <w:rPr>
                <w:rFonts w:asciiTheme="minorHAnsi" w:hAnsiTheme="minorHAnsi"/>
                <w:szCs w:val="20"/>
              </w:rPr>
              <w:t>On policy matters: Arctic Council and its working Groups, Antarctic Treaty Consultative Meeting (ATCM), International Centre for Integrated Mountain Development (ICIMOD), Intergovernmental Panel on Climate Change (IPCC), the International Arctic Science Committee (IASC), and how WMO will be engaging with these groups, etc.</w:t>
            </w:r>
          </w:p>
          <w:p w:rsidR="000C5B8E" w:rsidRPr="00616B74" w:rsidRDefault="000C5B8E" w:rsidP="00616B74">
            <w:pPr>
              <w:pStyle w:val="ListParagraph"/>
              <w:numPr>
                <w:ilvl w:val="0"/>
                <w:numId w:val="17"/>
              </w:numPr>
              <w:tabs>
                <w:tab w:val="left" w:pos="1026"/>
              </w:tabs>
              <w:adjustRightInd w:val="0"/>
              <w:snapToGrid w:val="0"/>
              <w:spacing w:before="120"/>
              <w:ind w:left="1026" w:hanging="425"/>
              <w:rPr>
                <w:rFonts w:asciiTheme="minorHAnsi" w:hAnsiTheme="minorHAnsi"/>
                <w:szCs w:val="20"/>
              </w:rPr>
            </w:pPr>
            <w:r w:rsidRPr="00616B74">
              <w:rPr>
                <w:rFonts w:asciiTheme="minorHAnsi" w:hAnsiTheme="minorHAnsi"/>
                <w:szCs w:val="20"/>
              </w:rPr>
              <w:t>Intergovernmental, research organizations and other advocacy organizations: Polar Prediction Project (PPP) and its Year of Polar Prediction (YOPP) project and Societal and Economic Research and Applications (SERA) subcommittee, Scientific Committee on Antarctic Research (SCAR), Intergovernmental Oceanographic Commission (IOC) of UNESCO, International Maritime Organization (IMO), International Hydrographic Office (IHO), International Ice-Charting working Group (IICWG), Council of Managers of National Antarctic Program (COMNAP), Forum of Arctic Research Operators (FARO), the Group on Earth Observations (GEO),  the Mountain Research Initiative (MRI), the Mountain Partnership, the Third Pole Environment (TPE),  the International Association of Cryospheric Sciences (IACS), the International Commission on Snow and Ice Hydrology (ICSIH/IAHS), and UNESCO International Hydrological Programme (IHP), etc.;</w:t>
            </w:r>
          </w:p>
          <w:p w:rsidR="000C5B8E" w:rsidRPr="00616B74" w:rsidRDefault="000C5B8E" w:rsidP="00616B74">
            <w:pPr>
              <w:pStyle w:val="ListParagraph"/>
              <w:numPr>
                <w:ilvl w:val="0"/>
                <w:numId w:val="17"/>
              </w:numPr>
              <w:tabs>
                <w:tab w:val="left" w:pos="1026"/>
              </w:tabs>
              <w:adjustRightInd w:val="0"/>
              <w:snapToGrid w:val="0"/>
              <w:spacing w:before="120"/>
              <w:ind w:left="1026" w:hanging="425"/>
              <w:rPr>
                <w:rFonts w:asciiTheme="minorHAnsi" w:hAnsiTheme="minorHAnsi"/>
                <w:szCs w:val="20"/>
              </w:rPr>
            </w:pPr>
            <w:r w:rsidRPr="00616B74">
              <w:rPr>
                <w:rFonts w:asciiTheme="minorHAnsi" w:hAnsiTheme="minorHAnsi"/>
                <w:szCs w:val="20"/>
              </w:rPr>
              <w:t>Private sector: tourism, shipping, fisheries, natural resource extraction;</w:t>
            </w:r>
          </w:p>
          <w:p w:rsidR="000C5B8E" w:rsidRPr="00616B74" w:rsidRDefault="000C5B8E" w:rsidP="00616B74">
            <w:pPr>
              <w:pStyle w:val="ListParagraph"/>
              <w:numPr>
                <w:ilvl w:val="0"/>
                <w:numId w:val="17"/>
              </w:numPr>
              <w:tabs>
                <w:tab w:val="left" w:pos="1026"/>
              </w:tabs>
              <w:adjustRightInd w:val="0"/>
              <w:snapToGrid w:val="0"/>
              <w:spacing w:before="120"/>
              <w:ind w:left="1026" w:hanging="425"/>
              <w:rPr>
                <w:rFonts w:asciiTheme="minorHAnsi" w:hAnsiTheme="minorHAnsi"/>
                <w:szCs w:val="20"/>
              </w:rPr>
            </w:pPr>
            <w:r w:rsidRPr="00616B74">
              <w:rPr>
                <w:rFonts w:asciiTheme="minorHAnsi" w:hAnsiTheme="minorHAnsi"/>
                <w:szCs w:val="20"/>
              </w:rPr>
              <w:t>Indigenous communities;</w:t>
            </w:r>
          </w:p>
          <w:p w:rsidR="000C5B8E" w:rsidRPr="00616B74" w:rsidRDefault="000C5B8E" w:rsidP="00616B74">
            <w:pPr>
              <w:pStyle w:val="ListParagraph"/>
              <w:numPr>
                <w:ilvl w:val="0"/>
                <w:numId w:val="17"/>
              </w:numPr>
              <w:tabs>
                <w:tab w:val="left" w:pos="1026"/>
              </w:tabs>
              <w:adjustRightInd w:val="0"/>
              <w:snapToGrid w:val="0"/>
              <w:spacing w:before="120"/>
              <w:ind w:left="1026" w:hanging="425"/>
              <w:rPr>
                <w:rFonts w:asciiTheme="minorHAnsi" w:hAnsiTheme="minorHAnsi"/>
                <w:szCs w:val="20"/>
              </w:rPr>
            </w:pPr>
            <w:r w:rsidRPr="00616B74">
              <w:rPr>
                <w:rFonts w:asciiTheme="minorHAnsi" w:hAnsiTheme="minorHAnsi"/>
                <w:szCs w:val="20"/>
              </w:rPr>
              <w:t>Non-Governmental Organizations (NGOs)</w:t>
            </w:r>
          </w:p>
        </w:tc>
      </w:tr>
      <w:tr w:rsidR="00616B74" w:rsidRPr="00616B74" w:rsidTr="00616B74">
        <w:trPr>
          <w:trHeight w:val="100"/>
          <w:jc w:val="center"/>
        </w:trPr>
        <w:tc>
          <w:tcPr>
            <w:tcW w:w="560" w:type="dxa"/>
            <w:shd w:val="clear" w:color="auto" w:fill="DAEEF3" w:themeFill="accent5" w:themeFillTint="33"/>
          </w:tcPr>
          <w:p w:rsidR="000C5B8E" w:rsidRPr="00616B74" w:rsidRDefault="000C5B8E" w:rsidP="000C5B8E">
            <w:pPr>
              <w:adjustRightInd w:val="0"/>
              <w:snapToGrid w:val="0"/>
              <w:spacing w:before="120" w:after="0" w:line="240" w:lineRule="auto"/>
              <w:rPr>
                <w:sz w:val="20"/>
                <w:szCs w:val="20"/>
                <w:lang w:val="en-GB"/>
              </w:rPr>
            </w:pPr>
          </w:p>
        </w:tc>
        <w:tc>
          <w:tcPr>
            <w:tcW w:w="992" w:type="dxa"/>
            <w:shd w:val="clear" w:color="auto" w:fill="DAEEF3" w:themeFill="accent5" w:themeFillTint="33"/>
          </w:tcPr>
          <w:p w:rsidR="000C5B8E" w:rsidRPr="00616B74" w:rsidRDefault="000C5B8E" w:rsidP="000C5B8E">
            <w:pPr>
              <w:adjustRightInd w:val="0"/>
              <w:snapToGrid w:val="0"/>
              <w:spacing w:before="120" w:after="0" w:line="240" w:lineRule="auto"/>
              <w:rPr>
                <w:sz w:val="20"/>
                <w:szCs w:val="20"/>
                <w:lang w:val="en-GB"/>
              </w:rPr>
            </w:pPr>
            <w:r w:rsidRPr="00616B74">
              <w:rPr>
                <w:sz w:val="20"/>
                <w:szCs w:val="20"/>
                <w:lang w:val="en-GB"/>
              </w:rPr>
              <w:t>6(b)</w:t>
            </w:r>
          </w:p>
        </w:tc>
        <w:tc>
          <w:tcPr>
            <w:tcW w:w="8076" w:type="dxa"/>
            <w:shd w:val="clear" w:color="auto" w:fill="DAEEF3" w:themeFill="accent5" w:themeFillTint="33"/>
          </w:tcPr>
          <w:p w:rsidR="000C5B8E" w:rsidRPr="00616B74" w:rsidRDefault="000C5B8E" w:rsidP="000C5B8E">
            <w:pPr>
              <w:adjustRightInd w:val="0"/>
              <w:snapToGrid w:val="0"/>
              <w:spacing w:before="120" w:after="0" w:line="240" w:lineRule="auto"/>
              <w:rPr>
                <w:b/>
                <w:bCs/>
                <w:sz w:val="20"/>
                <w:szCs w:val="20"/>
                <w:lang w:val="en-GB"/>
              </w:rPr>
            </w:pPr>
            <w:r w:rsidRPr="00616B74">
              <w:rPr>
                <w:b/>
                <w:bCs/>
                <w:sz w:val="20"/>
                <w:szCs w:val="20"/>
                <w:lang w:val="en-GB"/>
              </w:rPr>
              <w:t>Efficient use of resources &amp; synergies:</w:t>
            </w:r>
          </w:p>
          <w:p w:rsidR="000C5B8E" w:rsidRPr="00616B74" w:rsidRDefault="000C5B8E" w:rsidP="00616B74">
            <w:pPr>
              <w:adjustRightInd w:val="0"/>
              <w:snapToGrid w:val="0"/>
              <w:spacing w:before="120"/>
              <w:ind w:left="459"/>
              <w:rPr>
                <w:sz w:val="20"/>
                <w:szCs w:val="20"/>
                <w:lang w:val="en-GB"/>
              </w:rPr>
            </w:pPr>
            <w:r w:rsidRPr="00616B74">
              <w:rPr>
                <w:sz w:val="20"/>
                <w:szCs w:val="20"/>
                <w:lang w:val="en-GB"/>
              </w:rPr>
              <w:lastRenderedPageBreak/>
              <w:t>Seek efficient use of resources, working on synergies, coordination and co-design, towards common goals</w:t>
            </w:r>
          </w:p>
        </w:tc>
      </w:tr>
    </w:tbl>
    <w:p w:rsidR="007C5D05" w:rsidRPr="00616B74" w:rsidRDefault="00E55F0C" w:rsidP="00616B74">
      <w:pPr>
        <w:adjustRightInd w:val="0"/>
        <w:snapToGrid w:val="0"/>
        <w:spacing w:before="120" w:after="0" w:line="240" w:lineRule="auto"/>
        <w:jc w:val="center"/>
        <w:rPr>
          <w:rFonts w:ascii="Verdana" w:hAnsi="Verdana"/>
          <w:sz w:val="20"/>
          <w:szCs w:val="20"/>
          <w:lang w:val="en-GB"/>
        </w:rPr>
      </w:pPr>
      <w:bookmarkStart w:id="1" w:name="_2et92p0" w:colFirst="0" w:colLast="0"/>
      <w:bookmarkEnd w:id="1"/>
      <w:r w:rsidRPr="00616B74">
        <w:rPr>
          <w:rFonts w:ascii="Verdana" w:hAnsi="Verdana"/>
          <w:sz w:val="20"/>
          <w:szCs w:val="20"/>
          <w:lang w:val="en-GB"/>
        </w:rPr>
        <w:lastRenderedPageBreak/>
        <w:t>____________</w:t>
      </w:r>
      <w:r w:rsidR="007C5D05" w:rsidRPr="00616B74">
        <w:rPr>
          <w:rFonts w:ascii="Verdana" w:hAnsi="Verdana"/>
          <w:sz w:val="20"/>
          <w:szCs w:val="20"/>
          <w:lang w:val="en-GB"/>
        </w:rPr>
        <w:br w:type="page"/>
      </w:r>
    </w:p>
    <w:p w:rsidR="00811969" w:rsidRPr="006B57CC" w:rsidRDefault="007C5D05" w:rsidP="00E55F0C">
      <w:pPr>
        <w:adjustRightInd w:val="0"/>
        <w:snapToGrid w:val="0"/>
        <w:spacing w:before="120" w:after="0" w:line="240" w:lineRule="auto"/>
        <w:jc w:val="center"/>
        <w:rPr>
          <w:b/>
          <w:bCs/>
          <w:lang w:val="en-GB"/>
        </w:rPr>
      </w:pPr>
      <w:r w:rsidRPr="006B57CC">
        <w:rPr>
          <w:b/>
          <w:bCs/>
          <w:lang w:val="en-GB"/>
        </w:rPr>
        <w:lastRenderedPageBreak/>
        <w:t>Annex</w:t>
      </w:r>
      <w:r w:rsidR="00616B74" w:rsidRPr="006B57CC">
        <w:rPr>
          <w:b/>
          <w:bCs/>
          <w:lang w:val="en-GB"/>
        </w:rPr>
        <w:t xml:space="preserve"> 2</w:t>
      </w:r>
    </w:p>
    <w:p w:rsidR="007C5D05" w:rsidRPr="006B57CC" w:rsidRDefault="007C5D05" w:rsidP="00E55F0C">
      <w:pPr>
        <w:adjustRightInd w:val="0"/>
        <w:snapToGrid w:val="0"/>
        <w:spacing w:before="120" w:after="0" w:line="240" w:lineRule="auto"/>
        <w:jc w:val="center"/>
        <w:rPr>
          <w:b/>
          <w:bCs/>
          <w:lang w:val="en-GB"/>
        </w:rPr>
      </w:pPr>
      <w:r w:rsidRPr="006B57CC">
        <w:rPr>
          <w:b/>
          <w:bCs/>
          <w:lang w:val="en-GB"/>
        </w:rPr>
        <w:t>Arctic Social Benefit Areas (SBAs)</w:t>
      </w:r>
    </w:p>
    <w:p w:rsidR="007C5D05" w:rsidRPr="006B57CC" w:rsidRDefault="007C5D05" w:rsidP="007C5D05">
      <w:pPr>
        <w:adjustRightInd w:val="0"/>
        <w:snapToGrid w:val="0"/>
        <w:spacing w:before="120" w:after="360" w:line="240" w:lineRule="auto"/>
        <w:jc w:val="center"/>
        <w:rPr>
          <w:i/>
          <w:iCs/>
          <w:sz w:val="20"/>
          <w:szCs w:val="20"/>
          <w:lang w:val="en-GB"/>
        </w:rPr>
      </w:pPr>
      <w:r w:rsidRPr="006B57CC">
        <w:rPr>
          <w:i/>
          <w:iCs/>
          <w:sz w:val="20"/>
          <w:szCs w:val="20"/>
          <w:lang w:val="en-GB"/>
        </w:rPr>
        <w:t>(</w:t>
      </w:r>
      <w:proofErr w:type="gramStart"/>
      <w:r w:rsidRPr="006B57CC">
        <w:rPr>
          <w:i/>
          <w:iCs/>
          <w:sz w:val="20"/>
          <w:szCs w:val="20"/>
          <w:lang w:val="en-GB"/>
        </w:rPr>
        <w:t>per</w:t>
      </w:r>
      <w:proofErr w:type="gramEnd"/>
      <w:r w:rsidRPr="006B57CC">
        <w:rPr>
          <w:i/>
          <w:iCs/>
          <w:sz w:val="20"/>
          <w:szCs w:val="20"/>
          <w:lang w:val="en-GB"/>
        </w:rPr>
        <w:t xml:space="preserve"> </w:t>
      </w:r>
      <w:hyperlink r:id="rId28" w:history="1">
        <w:r w:rsidRPr="006B57CC">
          <w:rPr>
            <w:rStyle w:val="Hyperlink"/>
            <w:i/>
            <w:iCs/>
            <w:sz w:val="20"/>
            <w:szCs w:val="20"/>
            <w:lang w:val="en-GB"/>
          </w:rPr>
          <w:t>International Arctic Observations Assessment Framework</w:t>
        </w:r>
      </w:hyperlink>
      <w:r w:rsidRPr="006B57CC">
        <w:rPr>
          <w:i/>
          <w:iCs/>
          <w:sz w:val="20"/>
          <w:szCs w:val="20"/>
          <w:lang w:val="en-GB"/>
        </w:rPr>
        <w:t>, SAON)</w:t>
      </w:r>
    </w:p>
    <w:p w:rsidR="007C5D05" w:rsidRPr="006B57CC" w:rsidRDefault="007C5D05" w:rsidP="007C5D05">
      <w:pPr>
        <w:numPr>
          <w:ilvl w:val="0"/>
          <w:numId w:val="18"/>
        </w:numPr>
        <w:shd w:val="clear" w:color="auto" w:fill="FFFFFF"/>
        <w:adjustRightInd w:val="0"/>
        <w:snapToGrid w:val="0"/>
        <w:spacing w:before="120" w:after="0" w:line="240" w:lineRule="auto"/>
        <w:ind w:left="374" w:hanging="357"/>
        <w:rPr>
          <w:rFonts w:eastAsia="Times New Roman" w:cs="Times New Roman"/>
          <w:color w:val="333333"/>
          <w:sz w:val="21"/>
          <w:szCs w:val="21"/>
          <w:lang w:val="en-GB"/>
        </w:rPr>
      </w:pPr>
      <w:r w:rsidRPr="006B57CC">
        <w:rPr>
          <w:rFonts w:eastAsia="Times New Roman" w:cs="Times New Roman"/>
          <w:color w:val="333333"/>
          <w:sz w:val="21"/>
          <w:szCs w:val="21"/>
          <w:lang w:val="en-GB"/>
        </w:rPr>
        <w:t>Disaster Preparedness</w:t>
      </w:r>
    </w:p>
    <w:p w:rsidR="007C5D05" w:rsidRPr="006B57CC" w:rsidRDefault="007C5D05" w:rsidP="007C5D05">
      <w:pPr>
        <w:numPr>
          <w:ilvl w:val="0"/>
          <w:numId w:val="18"/>
        </w:numPr>
        <w:shd w:val="clear" w:color="auto" w:fill="FFFFFF"/>
        <w:adjustRightInd w:val="0"/>
        <w:snapToGrid w:val="0"/>
        <w:spacing w:before="120" w:after="0" w:line="240" w:lineRule="auto"/>
        <w:ind w:left="374" w:hanging="357"/>
        <w:rPr>
          <w:rFonts w:eastAsia="Times New Roman" w:cs="Times New Roman"/>
          <w:color w:val="333333"/>
          <w:sz w:val="21"/>
          <w:szCs w:val="21"/>
          <w:lang w:val="en-GB"/>
        </w:rPr>
      </w:pPr>
      <w:r w:rsidRPr="006B57CC">
        <w:rPr>
          <w:rFonts w:eastAsia="Times New Roman" w:cs="Times New Roman"/>
          <w:color w:val="333333"/>
          <w:sz w:val="21"/>
          <w:szCs w:val="21"/>
          <w:lang w:val="en-GB"/>
        </w:rPr>
        <w:t>Environmental Quality</w:t>
      </w:r>
    </w:p>
    <w:p w:rsidR="007C5D05" w:rsidRPr="006B57CC" w:rsidRDefault="007C5D05" w:rsidP="007C5D05">
      <w:pPr>
        <w:numPr>
          <w:ilvl w:val="0"/>
          <w:numId w:val="18"/>
        </w:numPr>
        <w:shd w:val="clear" w:color="auto" w:fill="FFFFFF"/>
        <w:adjustRightInd w:val="0"/>
        <w:snapToGrid w:val="0"/>
        <w:spacing w:before="120" w:after="0" w:line="240" w:lineRule="auto"/>
        <w:ind w:left="374" w:hanging="357"/>
        <w:rPr>
          <w:rFonts w:eastAsia="Times New Roman" w:cs="Times New Roman"/>
          <w:color w:val="333333"/>
          <w:sz w:val="21"/>
          <w:szCs w:val="21"/>
          <w:lang w:val="en-GB"/>
        </w:rPr>
      </w:pPr>
      <w:r w:rsidRPr="006B57CC">
        <w:rPr>
          <w:rFonts w:eastAsia="Times New Roman" w:cs="Times New Roman"/>
          <w:color w:val="333333"/>
          <w:sz w:val="21"/>
          <w:szCs w:val="21"/>
          <w:lang w:val="en-GB"/>
        </w:rPr>
        <w:t>Food Security</w:t>
      </w:r>
    </w:p>
    <w:p w:rsidR="007C5D05" w:rsidRPr="006B57CC" w:rsidRDefault="007C5D05" w:rsidP="007C5D05">
      <w:pPr>
        <w:numPr>
          <w:ilvl w:val="0"/>
          <w:numId w:val="18"/>
        </w:numPr>
        <w:shd w:val="clear" w:color="auto" w:fill="FFFFFF"/>
        <w:adjustRightInd w:val="0"/>
        <w:snapToGrid w:val="0"/>
        <w:spacing w:before="120" w:after="0" w:line="240" w:lineRule="auto"/>
        <w:ind w:left="374" w:hanging="357"/>
        <w:rPr>
          <w:rFonts w:eastAsia="Times New Roman" w:cs="Times New Roman"/>
          <w:color w:val="333333"/>
          <w:sz w:val="21"/>
          <w:szCs w:val="21"/>
          <w:lang w:val="en-GB"/>
        </w:rPr>
      </w:pPr>
      <w:r w:rsidRPr="006B57CC">
        <w:rPr>
          <w:rFonts w:eastAsia="Times New Roman" w:cs="Times New Roman"/>
          <w:color w:val="333333"/>
          <w:sz w:val="21"/>
          <w:szCs w:val="21"/>
          <w:lang w:val="en-GB"/>
        </w:rPr>
        <w:t>Fundamental Understanding of Arctic Systems</w:t>
      </w:r>
    </w:p>
    <w:p w:rsidR="007C5D05" w:rsidRPr="006B57CC" w:rsidRDefault="007C5D05" w:rsidP="007C5D05">
      <w:pPr>
        <w:numPr>
          <w:ilvl w:val="0"/>
          <w:numId w:val="18"/>
        </w:numPr>
        <w:shd w:val="clear" w:color="auto" w:fill="FFFFFF"/>
        <w:adjustRightInd w:val="0"/>
        <w:snapToGrid w:val="0"/>
        <w:spacing w:before="120" w:after="0" w:line="240" w:lineRule="auto"/>
        <w:ind w:left="374" w:hanging="357"/>
        <w:rPr>
          <w:rFonts w:eastAsia="Times New Roman" w:cs="Times New Roman"/>
          <w:color w:val="333333"/>
          <w:sz w:val="21"/>
          <w:szCs w:val="21"/>
          <w:lang w:val="en-GB"/>
        </w:rPr>
      </w:pPr>
      <w:r w:rsidRPr="006B57CC">
        <w:rPr>
          <w:rFonts w:eastAsia="Times New Roman" w:cs="Times New Roman"/>
          <w:color w:val="333333"/>
          <w:sz w:val="21"/>
          <w:szCs w:val="21"/>
          <w:lang w:val="en-GB"/>
        </w:rPr>
        <w:t>Human Health</w:t>
      </w:r>
    </w:p>
    <w:p w:rsidR="007C5D05" w:rsidRPr="006B57CC" w:rsidRDefault="007C5D05" w:rsidP="007C5D05">
      <w:pPr>
        <w:numPr>
          <w:ilvl w:val="0"/>
          <w:numId w:val="18"/>
        </w:numPr>
        <w:shd w:val="clear" w:color="auto" w:fill="FFFFFF"/>
        <w:adjustRightInd w:val="0"/>
        <w:snapToGrid w:val="0"/>
        <w:spacing w:before="120" w:after="0" w:line="240" w:lineRule="auto"/>
        <w:ind w:left="374" w:hanging="357"/>
        <w:rPr>
          <w:rFonts w:eastAsia="Times New Roman" w:cs="Times New Roman"/>
          <w:color w:val="333333"/>
          <w:sz w:val="21"/>
          <w:szCs w:val="21"/>
          <w:lang w:val="en-GB"/>
        </w:rPr>
      </w:pPr>
      <w:r w:rsidRPr="006B57CC">
        <w:rPr>
          <w:rFonts w:eastAsia="Times New Roman" w:cs="Times New Roman"/>
          <w:color w:val="333333"/>
          <w:sz w:val="21"/>
          <w:szCs w:val="21"/>
          <w:lang w:val="en-GB"/>
        </w:rPr>
        <w:t>Infrastructure and Operations</w:t>
      </w:r>
    </w:p>
    <w:p w:rsidR="007C5D05" w:rsidRPr="006B57CC" w:rsidRDefault="007C5D05" w:rsidP="007C5D05">
      <w:pPr>
        <w:numPr>
          <w:ilvl w:val="0"/>
          <w:numId w:val="18"/>
        </w:numPr>
        <w:shd w:val="clear" w:color="auto" w:fill="FFFFFF"/>
        <w:adjustRightInd w:val="0"/>
        <w:snapToGrid w:val="0"/>
        <w:spacing w:before="120" w:after="0" w:line="240" w:lineRule="auto"/>
        <w:ind w:left="374" w:hanging="357"/>
        <w:rPr>
          <w:rFonts w:eastAsia="Times New Roman" w:cs="Times New Roman"/>
          <w:color w:val="333333"/>
          <w:sz w:val="21"/>
          <w:szCs w:val="21"/>
          <w:lang w:val="en-GB"/>
        </w:rPr>
      </w:pPr>
      <w:r w:rsidRPr="006B57CC">
        <w:rPr>
          <w:rFonts w:eastAsia="Times New Roman" w:cs="Times New Roman"/>
          <w:color w:val="333333"/>
          <w:sz w:val="21"/>
          <w:szCs w:val="21"/>
          <w:lang w:val="en-GB"/>
        </w:rPr>
        <w:t>Marine and Coastal Ecosystems and Processes</w:t>
      </w:r>
    </w:p>
    <w:p w:rsidR="007C5D05" w:rsidRPr="006B57CC" w:rsidRDefault="007C5D05" w:rsidP="007C5D05">
      <w:pPr>
        <w:numPr>
          <w:ilvl w:val="0"/>
          <w:numId w:val="18"/>
        </w:numPr>
        <w:shd w:val="clear" w:color="auto" w:fill="FFFFFF"/>
        <w:adjustRightInd w:val="0"/>
        <w:snapToGrid w:val="0"/>
        <w:spacing w:before="120" w:after="0" w:line="240" w:lineRule="auto"/>
        <w:ind w:left="374" w:hanging="357"/>
        <w:rPr>
          <w:rFonts w:eastAsia="Times New Roman" w:cs="Times New Roman"/>
          <w:color w:val="333333"/>
          <w:sz w:val="21"/>
          <w:szCs w:val="21"/>
          <w:lang w:val="en-GB"/>
        </w:rPr>
      </w:pPr>
      <w:r w:rsidRPr="006B57CC">
        <w:rPr>
          <w:rFonts w:eastAsia="Times New Roman" w:cs="Times New Roman"/>
          <w:color w:val="333333"/>
          <w:sz w:val="21"/>
          <w:szCs w:val="21"/>
          <w:lang w:val="en-GB"/>
        </w:rPr>
        <w:t>Natural Resources</w:t>
      </w:r>
    </w:p>
    <w:p w:rsidR="007C5D05" w:rsidRPr="006B57CC" w:rsidRDefault="007C5D05" w:rsidP="007C5D05">
      <w:pPr>
        <w:numPr>
          <w:ilvl w:val="0"/>
          <w:numId w:val="18"/>
        </w:numPr>
        <w:shd w:val="clear" w:color="auto" w:fill="FFFFFF"/>
        <w:adjustRightInd w:val="0"/>
        <w:snapToGrid w:val="0"/>
        <w:spacing w:before="120" w:after="0" w:line="240" w:lineRule="auto"/>
        <w:ind w:left="374" w:hanging="357"/>
        <w:rPr>
          <w:rFonts w:eastAsia="Times New Roman" w:cs="Times New Roman"/>
          <w:color w:val="333333"/>
          <w:sz w:val="21"/>
          <w:szCs w:val="21"/>
          <w:lang w:val="en-GB"/>
        </w:rPr>
      </w:pPr>
      <w:r w:rsidRPr="006B57CC">
        <w:rPr>
          <w:rFonts w:eastAsia="Times New Roman" w:cs="Times New Roman"/>
          <w:color w:val="333333"/>
          <w:sz w:val="21"/>
          <w:szCs w:val="21"/>
          <w:lang w:val="en-GB"/>
        </w:rPr>
        <w:t>Resilient Communities</w:t>
      </w:r>
    </w:p>
    <w:p w:rsidR="007C5D05" w:rsidRPr="006B57CC" w:rsidRDefault="007C5D05" w:rsidP="007C5D05">
      <w:pPr>
        <w:numPr>
          <w:ilvl w:val="0"/>
          <w:numId w:val="18"/>
        </w:numPr>
        <w:shd w:val="clear" w:color="auto" w:fill="FFFFFF"/>
        <w:adjustRightInd w:val="0"/>
        <w:snapToGrid w:val="0"/>
        <w:spacing w:before="120" w:after="0" w:line="240" w:lineRule="auto"/>
        <w:ind w:left="374" w:hanging="357"/>
        <w:rPr>
          <w:rFonts w:eastAsia="Times New Roman" w:cs="Times New Roman"/>
          <w:color w:val="333333"/>
          <w:sz w:val="21"/>
          <w:szCs w:val="21"/>
          <w:lang w:val="en-GB"/>
        </w:rPr>
      </w:pPr>
      <w:r w:rsidRPr="006B57CC">
        <w:rPr>
          <w:rFonts w:eastAsia="Times New Roman" w:cs="Times New Roman"/>
          <w:color w:val="333333"/>
          <w:sz w:val="21"/>
          <w:szCs w:val="21"/>
          <w:lang w:val="en-GB"/>
        </w:rPr>
        <w:t>Sociocultural Services</w:t>
      </w:r>
    </w:p>
    <w:p w:rsidR="007C5D05" w:rsidRPr="006B57CC" w:rsidRDefault="007C5D05" w:rsidP="007C5D05">
      <w:pPr>
        <w:numPr>
          <w:ilvl w:val="0"/>
          <w:numId w:val="18"/>
        </w:numPr>
        <w:shd w:val="clear" w:color="auto" w:fill="FFFFFF"/>
        <w:adjustRightInd w:val="0"/>
        <w:snapToGrid w:val="0"/>
        <w:spacing w:before="120" w:after="0" w:line="240" w:lineRule="auto"/>
        <w:ind w:left="374" w:hanging="357"/>
        <w:rPr>
          <w:rFonts w:eastAsia="Times New Roman" w:cs="Times New Roman"/>
          <w:color w:val="333333"/>
          <w:sz w:val="21"/>
          <w:szCs w:val="21"/>
          <w:lang w:val="en-GB"/>
        </w:rPr>
      </w:pPr>
      <w:r w:rsidRPr="006B57CC">
        <w:rPr>
          <w:rFonts w:eastAsia="Times New Roman" w:cs="Times New Roman"/>
          <w:color w:val="333333"/>
          <w:sz w:val="21"/>
          <w:szCs w:val="21"/>
          <w:lang w:val="en-GB"/>
        </w:rPr>
        <w:t>Terrestrial and Freshwater Ecosystems and Processes</w:t>
      </w:r>
    </w:p>
    <w:p w:rsidR="007C5D05" w:rsidRPr="006B57CC" w:rsidRDefault="007C5D05" w:rsidP="007C5D05">
      <w:pPr>
        <w:numPr>
          <w:ilvl w:val="0"/>
          <w:numId w:val="18"/>
        </w:numPr>
        <w:shd w:val="clear" w:color="auto" w:fill="FFFFFF"/>
        <w:adjustRightInd w:val="0"/>
        <w:snapToGrid w:val="0"/>
        <w:spacing w:before="120" w:after="0" w:line="240" w:lineRule="auto"/>
        <w:ind w:left="374" w:hanging="357"/>
        <w:rPr>
          <w:rFonts w:eastAsia="Times New Roman" w:cs="Times New Roman"/>
          <w:color w:val="333333"/>
          <w:sz w:val="21"/>
          <w:szCs w:val="21"/>
          <w:lang w:val="en-GB"/>
        </w:rPr>
      </w:pPr>
      <w:r w:rsidRPr="006B57CC">
        <w:rPr>
          <w:rFonts w:eastAsia="Times New Roman" w:cs="Times New Roman"/>
          <w:color w:val="333333"/>
          <w:sz w:val="21"/>
          <w:szCs w:val="21"/>
          <w:lang w:val="en-GB"/>
        </w:rPr>
        <w:t>Weather and Climate</w:t>
      </w:r>
    </w:p>
    <w:p w:rsidR="007C5D05" w:rsidRPr="006B57CC" w:rsidRDefault="007C5D05" w:rsidP="007C5D05">
      <w:pPr>
        <w:adjustRightInd w:val="0"/>
        <w:snapToGrid w:val="0"/>
        <w:spacing w:before="120"/>
        <w:jc w:val="center"/>
        <w:rPr>
          <w:szCs w:val="20"/>
          <w:lang w:val="en-GB"/>
        </w:rPr>
      </w:pPr>
      <w:r w:rsidRPr="006B57CC">
        <w:rPr>
          <w:szCs w:val="20"/>
          <w:lang w:val="en-GB"/>
        </w:rPr>
        <w:t>____________</w:t>
      </w:r>
    </w:p>
    <w:sectPr w:rsidR="007C5D05" w:rsidRPr="006B57CC" w:rsidSect="0081196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F50" w:rsidRDefault="00F95F50" w:rsidP="00811969">
      <w:pPr>
        <w:spacing w:after="0" w:line="240" w:lineRule="auto"/>
      </w:pPr>
      <w:r>
        <w:separator/>
      </w:r>
    </w:p>
  </w:endnote>
  <w:endnote w:type="continuationSeparator" w:id="0">
    <w:p w:rsidR="00F95F50" w:rsidRDefault="00F95F50" w:rsidP="00811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F50" w:rsidRDefault="00F95F50" w:rsidP="00811969">
      <w:pPr>
        <w:spacing w:after="0" w:line="240" w:lineRule="auto"/>
      </w:pPr>
      <w:r>
        <w:separator/>
      </w:r>
    </w:p>
  </w:footnote>
  <w:footnote w:type="continuationSeparator" w:id="0">
    <w:p w:rsidR="00F95F50" w:rsidRDefault="00F95F50" w:rsidP="00811969">
      <w:pPr>
        <w:spacing w:after="0" w:line="240" w:lineRule="auto"/>
      </w:pPr>
      <w:r>
        <w:continuationSeparator/>
      </w:r>
    </w:p>
  </w:footnote>
  <w:footnote w:id="1">
    <w:p w:rsidR="00023DC0" w:rsidRPr="00AB52CB" w:rsidRDefault="00023DC0" w:rsidP="00023DC0">
      <w:pPr>
        <w:pStyle w:val="FootnoteText"/>
      </w:pPr>
      <w:r>
        <w:rPr>
          <w:rStyle w:val="FootnoteReference"/>
        </w:rPr>
        <w:footnoteRef/>
      </w:r>
      <w:r>
        <w:t xml:space="preserve"> </w:t>
      </w:r>
      <w:r w:rsidRPr="00AB52CB">
        <w:t>See annex 2 for list of Arctic SBAs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F48CD"/>
    <w:multiLevelType w:val="hybridMultilevel"/>
    <w:tmpl w:val="A2DE8962"/>
    <w:lvl w:ilvl="0" w:tplc="FBA2314C">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4D614E"/>
    <w:multiLevelType w:val="hybridMultilevel"/>
    <w:tmpl w:val="560EAB6C"/>
    <w:lvl w:ilvl="0" w:tplc="80EC5F8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0B5454"/>
    <w:multiLevelType w:val="hybridMultilevel"/>
    <w:tmpl w:val="A10E41BA"/>
    <w:lvl w:ilvl="0" w:tplc="80EC5F8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1D6086"/>
    <w:multiLevelType w:val="hybridMultilevel"/>
    <w:tmpl w:val="9970D4DE"/>
    <w:lvl w:ilvl="0" w:tplc="80EC5F8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FF659D"/>
    <w:multiLevelType w:val="hybridMultilevel"/>
    <w:tmpl w:val="61043B34"/>
    <w:lvl w:ilvl="0" w:tplc="80EC5F8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165811"/>
    <w:multiLevelType w:val="multilevel"/>
    <w:tmpl w:val="A8322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385027"/>
    <w:multiLevelType w:val="hybridMultilevel"/>
    <w:tmpl w:val="61043B34"/>
    <w:lvl w:ilvl="0" w:tplc="80EC5F8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4E1C68"/>
    <w:multiLevelType w:val="hybridMultilevel"/>
    <w:tmpl w:val="CE727DF2"/>
    <w:lvl w:ilvl="0" w:tplc="80EC5F8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2E3AA3"/>
    <w:multiLevelType w:val="hybridMultilevel"/>
    <w:tmpl w:val="61043B34"/>
    <w:lvl w:ilvl="0" w:tplc="80EC5F8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D11A5F"/>
    <w:multiLevelType w:val="hybridMultilevel"/>
    <w:tmpl w:val="8062BDEA"/>
    <w:lvl w:ilvl="0" w:tplc="A4DAE1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B411F6"/>
    <w:multiLevelType w:val="hybridMultilevel"/>
    <w:tmpl w:val="9FD2A22E"/>
    <w:lvl w:ilvl="0" w:tplc="80EC5F8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3D00EF"/>
    <w:multiLevelType w:val="hybridMultilevel"/>
    <w:tmpl w:val="FC2CDADC"/>
    <w:lvl w:ilvl="0" w:tplc="80EC5F8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8E1F48"/>
    <w:multiLevelType w:val="hybridMultilevel"/>
    <w:tmpl w:val="61043B34"/>
    <w:lvl w:ilvl="0" w:tplc="80EC5F8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CF5810"/>
    <w:multiLevelType w:val="hybridMultilevel"/>
    <w:tmpl w:val="CE727DF2"/>
    <w:lvl w:ilvl="0" w:tplc="80EC5F8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3312A0"/>
    <w:multiLevelType w:val="hybridMultilevel"/>
    <w:tmpl w:val="F5EAC752"/>
    <w:lvl w:ilvl="0" w:tplc="80EC5F8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D00E8E"/>
    <w:multiLevelType w:val="hybridMultilevel"/>
    <w:tmpl w:val="F5EAC752"/>
    <w:lvl w:ilvl="0" w:tplc="80EC5F8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1E2F77"/>
    <w:multiLevelType w:val="hybridMultilevel"/>
    <w:tmpl w:val="4BF0A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E37B2F"/>
    <w:multiLevelType w:val="hybridMultilevel"/>
    <w:tmpl w:val="560EAB6C"/>
    <w:lvl w:ilvl="0" w:tplc="80EC5F8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E125C2"/>
    <w:multiLevelType w:val="hybridMultilevel"/>
    <w:tmpl w:val="CE727DF2"/>
    <w:lvl w:ilvl="0" w:tplc="80EC5F8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293F01"/>
    <w:multiLevelType w:val="hybridMultilevel"/>
    <w:tmpl w:val="A148CE16"/>
    <w:lvl w:ilvl="0" w:tplc="FBA2314C">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2B384F"/>
    <w:multiLevelType w:val="hybridMultilevel"/>
    <w:tmpl w:val="2D1036A0"/>
    <w:lvl w:ilvl="0" w:tplc="80EC5F8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78717A"/>
    <w:multiLevelType w:val="hybridMultilevel"/>
    <w:tmpl w:val="61043B34"/>
    <w:lvl w:ilvl="0" w:tplc="80EC5F8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EA0165"/>
    <w:multiLevelType w:val="hybridMultilevel"/>
    <w:tmpl w:val="3E3602CC"/>
    <w:lvl w:ilvl="0" w:tplc="0A221724">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0E333B"/>
    <w:multiLevelType w:val="hybridMultilevel"/>
    <w:tmpl w:val="CE727DF2"/>
    <w:lvl w:ilvl="0" w:tplc="80EC5F8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B9190A"/>
    <w:multiLevelType w:val="hybridMultilevel"/>
    <w:tmpl w:val="9EC474F8"/>
    <w:lvl w:ilvl="0" w:tplc="92228E44">
      <w:start w:val="1"/>
      <w:numFmt w:val="bullet"/>
      <w:lvlText w:val="–"/>
      <w:lvlJc w:val="left"/>
      <w:pPr>
        <w:ind w:left="644" w:hanging="360"/>
      </w:pPr>
      <w:rPr>
        <w:rFonts w:ascii="Tw Cen MT Condensed Extra Bold" w:hAnsi="Tw Cen MT Condensed Extra Bol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57215DE"/>
    <w:multiLevelType w:val="hybridMultilevel"/>
    <w:tmpl w:val="2CD8E96C"/>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4102DE"/>
    <w:multiLevelType w:val="hybridMultilevel"/>
    <w:tmpl w:val="560EAB6C"/>
    <w:lvl w:ilvl="0" w:tplc="80EC5F8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6375A5"/>
    <w:multiLevelType w:val="hybridMultilevel"/>
    <w:tmpl w:val="560EAB6C"/>
    <w:lvl w:ilvl="0" w:tplc="80EC5F8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152DF1"/>
    <w:multiLevelType w:val="hybridMultilevel"/>
    <w:tmpl w:val="560EAB6C"/>
    <w:lvl w:ilvl="0" w:tplc="80EC5F8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A51014"/>
    <w:multiLevelType w:val="hybridMultilevel"/>
    <w:tmpl w:val="61043B34"/>
    <w:lvl w:ilvl="0" w:tplc="80EC5F8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9045ED"/>
    <w:multiLevelType w:val="hybridMultilevel"/>
    <w:tmpl w:val="6E647584"/>
    <w:lvl w:ilvl="0" w:tplc="80EC5F8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29C1FBB"/>
    <w:multiLevelType w:val="hybridMultilevel"/>
    <w:tmpl w:val="6E647584"/>
    <w:lvl w:ilvl="0" w:tplc="80EC5F8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237538"/>
    <w:multiLevelType w:val="hybridMultilevel"/>
    <w:tmpl w:val="69E4E924"/>
    <w:lvl w:ilvl="0" w:tplc="80EC5F8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7F3413"/>
    <w:multiLevelType w:val="hybridMultilevel"/>
    <w:tmpl w:val="D010B248"/>
    <w:lvl w:ilvl="0" w:tplc="80EC5F8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B97E00"/>
    <w:multiLevelType w:val="hybridMultilevel"/>
    <w:tmpl w:val="7682D840"/>
    <w:lvl w:ilvl="0" w:tplc="F0B8420E">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FFB1F8F"/>
    <w:multiLevelType w:val="hybridMultilevel"/>
    <w:tmpl w:val="EEDAC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6"/>
  </w:num>
  <w:num w:numId="3">
    <w:abstractNumId w:val="34"/>
  </w:num>
  <w:num w:numId="4">
    <w:abstractNumId w:val="0"/>
  </w:num>
  <w:num w:numId="5">
    <w:abstractNumId w:val="19"/>
  </w:num>
  <w:num w:numId="6">
    <w:abstractNumId w:val="21"/>
  </w:num>
  <w:num w:numId="7">
    <w:abstractNumId w:val="10"/>
  </w:num>
  <w:num w:numId="8">
    <w:abstractNumId w:val="20"/>
  </w:num>
  <w:num w:numId="9">
    <w:abstractNumId w:val="32"/>
  </w:num>
  <w:num w:numId="10">
    <w:abstractNumId w:val="23"/>
  </w:num>
  <w:num w:numId="11">
    <w:abstractNumId w:val="11"/>
  </w:num>
  <w:num w:numId="12">
    <w:abstractNumId w:val="30"/>
  </w:num>
  <w:num w:numId="13">
    <w:abstractNumId w:val="33"/>
  </w:num>
  <w:num w:numId="14">
    <w:abstractNumId w:val="17"/>
  </w:num>
  <w:num w:numId="15">
    <w:abstractNumId w:val="2"/>
  </w:num>
  <w:num w:numId="16">
    <w:abstractNumId w:val="14"/>
  </w:num>
  <w:num w:numId="17">
    <w:abstractNumId w:val="9"/>
  </w:num>
  <w:num w:numId="18">
    <w:abstractNumId w:val="5"/>
  </w:num>
  <w:num w:numId="19">
    <w:abstractNumId w:val="24"/>
  </w:num>
  <w:num w:numId="20">
    <w:abstractNumId w:val="35"/>
  </w:num>
  <w:num w:numId="21">
    <w:abstractNumId w:val="13"/>
  </w:num>
  <w:num w:numId="22">
    <w:abstractNumId w:val="18"/>
  </w:num>
  <w:num w:numId="23">
    <w:abstractNumId w:val="7"/>
  </w:num>
  <w:num w:numId="24">
    <w:abstractNumId w:val="12"/>
  </w:num>
  <w:num w:numId="25">
    <w:abstractNumId w:val="6"/>
  </w:num>
  <w:num w:numId="26">
    <w:abstractNumId w:val="8"/>
  </w:num>
  <w:num w:numId="27">
    <w:abstractNumId w:val="4"/>
  </w:num>
  <w:num w:numId="28">
    <w:abstractNumId w:val="29"/>
  </w:num>
  <w:num w:numId="29">
    <w:abstractNumId w:val="31"/>
  </w:num>
  <w:num w:numId="30">
    <w:abstractNumId w:val="28"/>
  </w:num>
  <w:num w:numId="31">
    <w:abstractNumId w:val="1"/>
  </w:num>
  <w:num w:numId="32">
    <w:abstractNumId w:val="26"/>
  </w:num>
  <w:num w:numId="33">
    <w:abstractNumId w:val="27"/>
  </w:num>
  <w:num w:numId="34">
    <w:abstractNumId w:val="15"/>
  </w:num>
  <w:num w:numId="35">
    <w:abstractNumId w:val="3"/>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6D7"/>
    <w:rsid w:val="00010C19"/>
    <w:rsid w:val="00023DC0"/>
    <w:rsid w:val="00027DDD"/>
    <w:rsid w:val="0005490E"/>
    <w:rsid w:val="00056088"/>
    <w:rsid w:val="00056DE5"/>
    <w:rsid w:val="000640C0"/>
    <w:rsid w:val="000B3CC9"/>
    <w:rsid w:val="000C5B8E"/>
    <w:rsid w:val="00131E80"/>
    <w:rsid w:val="001434EB"/>
    <w:rsid w:val="001A329D"/>
    <w:rsid w:val="001C121A"/>
    <w:rsid w:val="001F5587"/>
    <w:rsid w:val="002066ED"/>
    <w:rsid w:val="00211DD6"/>
    <w:rsid w:val="002D68E9"/>
    <w:rsid w:val="003C1709"/>
    <w:rsid w:val="003D6238"/>
    <w:rsid w:val="003D669A"/>
    <w:rsid w:val="003E7535"/>
    <w:rsid w:val="00426949"/>
    <w:rsid w:val="00426EFA"/>
    <w:rsid w:val="004437DF"/>
    <w:rsid w:val="00452EF7"/>
    <w:rsid w:val="004654E6"/>
    <w:rsid w:val="00480FE8"/>
    <w:rsid w:val="00594CAD"/>
    <w:rsid w:val="005B51EE"/>
    <w:rsid w:val="005C032A"/>
    <w:rsid w:val="00615731"/>
    <w:rsid w:val="00616B74"/>
    <w:rsid w:val="006B57CC"/>
    <w:rsid w:val="006C6C98"/>
    <w:rsid w:val="006E716C"/>
    <w:rsid w:val="006E76D7"/>
    <w:rsid w:val="00726540"/>
    <w:rsid w:val="00751DFE"/>
    <w:rsid w:val="00783319"/>
    <w:rsid w:val="007C5D05"/>
    <w:rsid w:val="00811969"/>
    <w:rsid w:val="00862DBC"/>
    <w:rsid w:val="0089449F"/>
    <w:rsid w:val="009227B2"/>
    <w:rsid w:val="009A075D"/>
    <w:rsid w:val="009A27B7"/>
    <w:rsid w:val="009B2427"/>
    <w:rsid w:val="009B6819"/>
    <w:rsid w:val="009F2205"/>
    <w:rsid w:val="009F319B"/>
    <w:rsid w:val="00A06F59"/>
    <w:rsid w:val="00A43322"/>
    <w:rsid w:val="00A66C31"/>
    <w:rsid w:val="00A80D99"/>
    <w:rsid w:val="00A813D9"/>
    <w:rsid w:val="00A82F86"/>
    <w:rsid w:val="00AB52CB"/>
    <w:rsid w:val="00AE7512"/>
    <w:rsid w:val="00B2174F"/>
    <w:rsid w:val="00BE2E35"/>
    <w:rsid w:val="00C060B3"/>
    <w:rsid w:val="00C30CC2"/>
    <w:rsid w:val="00C53D38"/>
    <w:rsid w:val="00C97F25"/>
    <w:rsid w:val="00CB03A7"/>
    <w:rsid w:val="00CE6F34"/>
    <w:rsid w:val="00DD2F55"/>
    <w:rsid w:val="00E333CC"/>
    <w:rsid w:val="00E40A29"/>
    <w:rsid w:val="00E4274A"/>
    <w:rsid w:val="00E55F0C"/>
    <w:rsid w:val="00EB63AF"/>
    <w:rsid w:val="00EC117D"/>
    <w:rsid w:val="00ED2972"/>
    <w:rsid w:val="00F6151E"/>
    <w:rsid w:val="00F71C09"/>
    <w:rsid w:val="00F72C94"/>
    <w:rsid w:val="00F8613D"/>
    <w:rsid w:val="00F95F50"/>
    <w:rsid w:val="00FC3273"/>
    <w:rsid w:val="00FD08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D0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EP Bullet List"/>
    <w:basedOn w:val="Normal"/>
    <w:link w:val="ListParagraphChar"/>
    <w:uiPriority w:val="34"/>
    <w:qFormat/>
    <w:rsid w:val="006E76D7"/>
    <w:pPr>
      <w:spacing w:after="0" w:line="240" w:lineRule="auto"/>
      <w:ind w:left="720"/>
    </w:pPr>
    <w:rPr>
      <w:rFonts w:ascii="Verdana" w:eastAsia="SimSun" w:hAnsi="Verdana" w:cs="Times New Roman"/>
      <w:sz w:val="20"/>
      <w:szCs w:val="24"/>
      <w:lang w:val="en-GB"/>
    </w:rPr>
  </w:style>
  <w:style w:type="character" w:customStyle="1" w:styleId="ListParagraphChar">
    <w:name w:val="List Paragraph Char"/>
    <w:aliases w:val="CEP Bullet List Char"/>
    <w:basedOn w:val="DefaultParagraphFont"/>
    <w:link w:val="ListParagraph"/>
    <w:uiPriority w:val="34"/>
    <w:rsid w:val="006E76D7"/>
    <w:rPr>
      <w:rFonts w:ascii="Verdana" w:eastAsia="SimSun" w:hAnsi="Verdana" w:cs="Times New Roman"/>
      <w:sz w:val="20"/>
      <w:szCs w:val="24"/>
      <w:lang w:val="en-GB"/>
    </w:rPr>
  </w:style>
  <w:style w:type="table" w:styleId="TableGrid">
    <w:name w:val="Table Grid"/>
    <w:basedOn w:val="TableNormal"/>
    <w:uiPriority w:val="59"/>
    <w:rsid w:val="006E7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1DFE"/>
    <w:rPr>
      <w:color w:val="0000FF" w:themeColor="hyperlink"/>
      <w:u w:val="single"/>
    </w:rPr>
  </w:style>
  <w:style w:type="paragraph" w:customStyle="1" w:styleId="WMOResList2">
    <w:name w:val="WMO_ResList2"/>
    <w:basedOn w:val="Normal"/>
    <w:rsid w:val="00F71C09"/>
    <w:pPr>
      <w:tabs>
        <w:tab w:val="left" w:pos="1134"/>
      </w:tabs>
      <w:spacing w:before="240" w:after="0" w:line="240" w:lineRule="auto"/>
      <w:ind w:left="1134" w:hanging="567"/>
    </w:pPr>
    <w:rPr>
      <w:rFonts w:ascii="Verdana" w:eastAsia="Verdana" w:hAnsi="Verdana" w:cs="Verdana"/>
      <w:sz w:val="20"/>
      <w:lang w:val="en-GB" w:eastAsia="zh-TW"/>
    </w:rPr>
  </w:style>
  <w:style w:type="character" w:styleId="CommentReference">
    <w:name w:val="annotation reference"/>
    <w:basedOn w:val="DefaultParagraphFont"/>
    <w:uiPriority w:val="99"/>
    <w:semiHidden/>
    <w:unhideWhenUsed/>
    <w:rsid w:val="00056DE5"/>
    <w:rPr>
      <w:sz w:val="16"/>
      <w:szCs w:val="16"/>
    </w:rPr>
  </w:style>
  <w:style w:type="paragraph" w:styleId="CommentText">
    <w:name w:val="annotation text"/>
    <w:basedOn w:val="Normal"/>
    <w:link w:val="CommentTextChar"/>
    <w:uiPriority w:val="99"/>
    <w:semiHidden/>
    <w:unhideWhenUsed/>
    <w:rsid w:val="00056DE5"/>
    <w:pPr>
      <w:spacing w:line="240" w:lineRule="auto"/>
    </w:pPr>
    <w:rPr>
      <w:sz w:val="20"/>
      <w:szCs w:val="20"/>
    </w:rPr>
  </w:style>
  <w:style w:type="character" w:customStyle="1" w:styleId="CommentTextChar">
    <w:name w:val="Comment Text Char"/>
    <w:basedOn w:val="DefaultParagraphFont"/>
    <w:link w:val="CommentText"/>
    <w:uiPriority w:val="99"/>
    <w:semiHidden/>
    <w:rsid w:val="00056DE5"/>
    <w:rPr>
      <w:sz w:val="20"/>
      <w:szCs w:val="20"/>
    </w:rPr>
  </w:style>
  <w:style w:type="paragraph" w:styleId="CommentSubject">
    <w:name w:val="annotation subject"/>
    <w:basedOn w:val="CommentText"/>
    <w:next w:val="CommentText"/>
    <w:link w:val="CommentSubjectChar"/>
    <w:uiPriority w:val="99"/>
    <w:semiHidden/>
    <w:unhideWhenUsed/>
    <w:rsid w:val="00056DE5"/>
    <w:rPr>
      <w:b/>
      <w:bCs/>
    </w:rPr>
  </w:style>
  <w:style w:type="character" w:customStyle="1" w:styleId="CommentSubjectChar">
    <w:name w:val="Comment Subject Char"/>
    <w:basedOn w:val="CommentTextChar"/>
    <w:link w:val="CommentSubject"/>
    <w:uiPriority w:val="99"/>
    <w:semiHidden/>
    <w:rsid w:val="00056DE5"/>
    <w:rPr>
      <w:b/>
      <w:bCs/>
      <w:sz w:val="20"/>
      <w:szCs w:val="20"/>
    </w:rPr>
  </w:style>
  <w:style w:type="paragraph" w:styleId="BalloonText">
    <w:name w:val="Balloon Text"/>
    <w:basedOn w:val="Normal"/>
    <w:link w:val="BalloonTextChar"/>
    <w:uiPriority w:val="99"/>
    <w:semiHidden/>
    <w:unhideWhenUsed/>
    <w:rsid w:val="00056D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DE5"/>
    <w:rPr>
      <w:rFonts w:ascii="Tahoma" w:hAnsi="Tahoma" w:cs="Tahoma"/>
      <w:sz w:val="16"/>
      <w:szCs w:val="16"/>
    </w:rPr>
  </w:style>
  <w:style w:type="paragraph" w:styleId="Header">
    <w:name w:val="header"/>
    <w:basedOn w:val="Normal"/>
    <w:link w:val="HeaderChar"/>
    <w:uiPriority w:val="99"/>
    <w:unhideWhenUsed/>
    <w:rsid w:val="000C5B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B8E"/>
  </w:style>
  <w:style w:type="paragraph" w:styleId="Footer">
    <w:name w:val="footer"/>
    <w:basedOn w:val="Normal"/>
    <w:link w:val="FooterChar"/>
    <w:uiPriority w:val="99"/>
    <w:unhideWhenUsed/>
    <w:rsid w:val="000C5B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B8E"/>
  </w:style>
  <w:style w:type="character" w:styleId="FollowedHyperlink">
    <w:name w:val="FollowedHyperlink"/>
    <w:basedOn w:val="DefaultParagraphFont"/>
    <w:uiPriority w:val="99"/>
    <w:semiHidden/>
    <w:unhideWhenUsed/>
    <w:rsid w:val="00616B74"/>
    <w:rPr>
      <w:color w:val="800080" w:themeColor="followedHyperlink"/>
      <w:u w:val="single"/>
    </w:rPr>
  </w:style>
  <w:style w:type="paragraph" w:styleId="FootnoteText">
    <w:name w:val="footnote text"/>
    <w:basedOn w:val="Normal"/>
    <w:link w:val="FootnoteTextChar"/>
    <w:uiPriority w:val="99"/>
    <w:semiHidden/>
    <w:unhideWhenUsed/>
    <w:rsid w:val="00AB52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52CB"/>
    <w:rPr>
      <w:sz w:val="20"/>
      <w:szCs w:val="20"/>
    </w:rPr>
  </w:style>
  <w:style w:type="character" w:styleId="FootnoteReference">
    <w:name w:val="footnote reference"/>
    <w:basedOn w:val="DefaultParagraphFont"/>
    <w:uiPriority w:val="99"/>
    <w:semiHidden/>
    <w:unhideWhenUsed/>
    <w:rsid w:val="00AB52CB"/>
    <w:rPr>
      <w:vertAlign w:val="superscript"/>
    </w:rPr>
  </w:style>
  <w:style w:type="paragraph" w:styleId="NormalWeb">
    <w:name w:val="Normal (Web)"/>
    <w:basedOn w:val="Normal"/>
    <w:uiPriority w:val="99"/>
    <w:semiHidden/>
    <w:unhideWhenUsed/>
    <w:rsid w:val="00EB63A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D0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EP Bullet List"/>
    <w:basedOn w:val="Normal"/>
    <w:link w:val="ListParagraphChar"/>
    <w:uiPriority w:val="34"/>
    <w:qFormat/>
    <w:rsid w:val="006E76D7"/>
    <w:pPr>
      <w:spacing w:after="0" w:line="240" w:lineRule="auto"/>
      <w:ind w:left="720"/>
    </w:pPr>
    <w:rPr>
      <w:rFonts w:ascii="Verdana" w:eastAsia="SimSun" w:hAnsi="Verdana" w:cs="Times New Roman"/>
      <w:sz w:val="20"/>
      <w:szCs w:val="24"/>
      <w:lang w:val="en-GB"/>
    </w:rPr>
  </w:style>
  <w:style w:type="character" w:customStyle="1" w:styleId="ListParagraphChar">
    <w:name w:val="List Paragraph Char"/>
    <w:aliases w:val="CEP Bullet List Char"/>
    <w:basedOn w:val="DefaultParagraphFont"/>
    <w:link w:val="ListParagraph"/>
    <w:uiPriority w:val="34"/>
    <w:rsid w:val="006E76D7"/>
    <w:rPr>
      <w:rFonts w:ascii="Verdana" w:eastAsia="SimSun" w:hAnsi="Verdana" w:cs="Times New Roman"/>
      <w:sz w:val="20"/>
      <w:szCs w:val="24"/>
      <w:lang w:val="en-GB"/>
    </w:rPr>
  </w:style>
  <w:style w:type="table" w:styleId="TableGrid">
    <w:name w:val="Table Grid"/>
    <w:basedOn w:val="TableNormal"/>
    <w:uiPriority w:val="59"/>
    <w:rsid w:val="006E7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1DFE"/>
    <w:rPr>
      <w:color w:val="0000FF" w:themeColor="hyperlink"/>
      <w:u w:val="single"/>
    </w:rPr>
  </w:style>
  <w:style w:type="paragraph" w:customStyle="1" w:styleId="WMOResList2">
    <w:name w:val="WMO_ResList2"/>
    <w:basedOn w:val="Normal"/>
    <w:rsid w:val="00F71C09"/>
    <w:pPr>
      <w:tabs>
        <w:tab w:val="left" w:pos="1134"/>
      </w:tabs>
      <w:spacing w:before="240" w:after="0" w:line="240" w:lineRule="auto"/>
      <w:ind w:left="1134" w:hanging="567"/>
    </w:pPr>
    <w:rPr>
      <w:rFonts w:ascii="Verdana" w:eastAsia="Verdana" w:hAnsi="Verdana" w:cs="Verdana"/>
      <w:sz w:val="20"/>
      <w:lang w:val="en-GB" w:eastAsia="zh-TW"/>
    </w:rPr>
  </w:style>
  <w:style w:type="character" w:styleId="CommentReference">
    <w:name w:val="annotation reference"/>
    <w:basedOn w:val="DefaultParagraphFont"/>
    <w:uiPriority w:val="99"/>
    <w:semiHidden/>
    <w:unhideWhenUsed/>
    <w:rsid w:val="00056DE5"/>
    <w:rPr>
      <w:sz w:val="16"/>
      <w:szCs w:val="16"/>
    </w:rPr>
  </w:style>
  <w:style w:type="paragraph" w:styleId="CommentText">
    <w:name w:val="annotation text"/>
    <w:basedOn w:val="Normal"/>
    <w:link w:val="CommentTextChar"/>
    <w:uiPriority w:val="99"/>
    <w:semiHidden/>
    <w:unhideWhenUsed/>
    <w:rsid w:val="00056DE5"/>
    <w:pPr>
      <w:spacing w:line="240" w:lineRule="auto"/>
    </w:pPr>
    <w:rPr>
      <w:sz w:val="20"/>
      <w:szCs w:val="20"/>
    </w:rPr>
  </w:style>
  <w:style w:type="character" w:customStyle="1" w:styleId="CommentTextChar">
    <w:name w:val="Comment Text Char"/>
    <w:basedOn w:val="DefaultParagraphFont"/>
    <w:link w:val="CommentText"/>
    <w:uiPriority w:val="99"/>
    <w:semiHidden/>
    <w:rsid w:val="00056DE5"/>
    <w:rPr>
      <w:sz w:val="20"/>
      <w:szCs w:val="20"/>
    </w:rPr>
  </w:style>
  <w:style w:type="paragraph" w:styleId="CommentSubject">
    <w:name w:val="annotation subject"/>
    <w:basedOn w:val="CommentText"/>
    <w:next w:val="CommentText"/>
    <w:link w:val="CommentSubjectChar"/>
    <w:uiPriority w:val="99"/>
    <w:semiHidden/>
    <w:unhideWhenUsed/>
    <w:rsid w:val="00056DE5"/>
    <w:rPr>
      <w:b/>
      <w:bCs/>
    </w:rPr>
  </w:style>
  <w:style w:type="character" w:customStyle="1" w:styleId="CommentSubjectChar">
    <w:name w:val="Comment Subject Char"/>
    <w:basedOn w:val="CommentTextChar"/>
    <w:link w:val="CommentSubject"/>
    <w:uiPriority w:val="99"/>
    <w:semiHidden/>
    <w:rsid w:val="00056DE5"/>
    <w:rPr>
      <w:b/>
      <w:bCs/>
      <w:sz w:val="20"/>
      <w:szCs w:val="20"/>
    </w:rPr>
  </w:style>
  <w:style w:type="paragraph" w:styleId="BalloonText">
    <w:name w:val="Balloon Text"/>
    <w:basedOn w:val="Normal"/>
    <w:link w:val="BalloonTextChar"/>
    <w:uiPriority w:val="99"/>
    <w:semiHidden/>
    <w:unhideWhenUsed/>
    <w:rsid w:val="00056D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DE5"/>
    <w:rPr>
      <w:rFonts w:ascii="Tahoma" w:hAnsi="Tahoma" w:cs="Tahoma"/>
      <w:sz w:val="16"/>
      <w:szCs w:val="16"/>
    </w:rPr>
  </w:style>
  <w:style w:type="paragraph" w:styleId="Header">
    <w:name w:val="header"/>
    <w:basedOn w:val="Normal"/>
    <w:link w:val="HeaderChar"/>
    <w:uiPriority w:val="99"/>
    <w:unhideWhenUsed/>
    <w:rsid w:val="000C5B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B8E"/>
  </w:style>
  <w:style w:type="paragraph" w:styleId="Footer">
    <w:name w:val="footer"/>
    <w:basedOn w:val="Normal"/>
    <w:link w:val="FooterChar"/>
    <w:uiPriority w:val="99"/>
    <w:unhideWhenUsed/>
    <w:rsid w:val="000C5B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B8E"/>
  </w:style>
  <w:style w:type="character" w:styleId="FollowedHyperlink">
    <w:name w:val="FollowedHyperlink"/>
    <w:basedOn w:val="DefaultParagraphFont"/>
    <w:uiPriority w:val="99"/>
    <w:semiHidden/>
    <w:unhideWhenUsed/>
    <w:rsid w:val="00616B74"/>
    <w:rPr>
      <w:color w:val="800080" w:themeColor="followedHyperlink"/>
      <w:u w:val="single"/>
    </w:rPr>
  </w:style>
  <w:style w:type="paragraph" w:styleId="FootnoteText">
    <w:name w:val="footnote text"/>
    <w:basedOn w:val="Normal"/>
    <w:link w:val="FootnoteTextChar"/>
    <w:uiPriority w:val="99"/>
    <w:semiHidden/>
    <w:unhideWhenUsed/>
    <w:rsid w:val="00AB52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52CB"/>
    <w:rPr>
      <w:sz w:val="20"/>
      <w:szCs w:val="20"/>
    </w:rPr>
  </w:style>
  <w:style w:type="character" w:styleId="FootnoteReference">
    <w:name w:val="footnote reference"/>
    <w:basedOn w:val="DefaultParagraphFont"/>
    <w:uiPriority w:val="99"/>
    <w:semiHidden/>
    <w:unhideWhenUsed/>
    <w:rsid w:val="00AB52CB"/>
    <w:rPr>
      <w:vertAlign w:val="superscript"/>
    </w:rPr>
  </w:style>
  <w:style w:type="paragraph" w:styleId="NormalWeb">
    <w:name w:val="Normal (Web)"/>
    <w:basedOn w:val="Normal"/>
    <w:uiPriority w:val="99"/>
    <w:semiHidden/>
    <w:unhideWhenUsed/>
    <w:rsid w:val="00EB63A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669212">
      <w:bodyDiv w:val="1"/>
      <w:marLeft w:val="0"/>
      <w:marRight w:val="0"/>
      <w:marTop w:val="0"/>
      <w:marBottom w:val="0"/>
      <w:divBdr>
        <w:top w:val="none" w:sz="0" w:space="0" w:color="auto"/>
        <w:left w:val="none" w:sz="0" w:space="0" w:color="auto"/>
        <w:bottom w:val="none" w:sz="0" w:space="0" w:color="auto"/>
        <w:right w:val="none" w:sz="0" w:space="0" w:color="auto"/>
      </w:divBdr>
    </w:div>
    <w:div w:id="921598705">
      <w:bodyDiv w:val="1"/>
      <w:marLeft w:val="0"/>
      <w:marRight w:val="0"/>
      <w:marTop w:val="0"/>
      <w:marBottom w:val="0"/>
      <w:divBdr>
        <w:top w:val="none" w:sz="0" w:space="0" w:color="auto"/>
        <w:left w:val="none" w:sz="0" w:space="0" w:color="auto"/>
        <w:bottom w:val="none" w:sz="0" w:space="0" w:color="auto"/>
        <w:right w:val="none" w:sz="0" w:space="0" w:color="auto"/>
      </w:divBdr>
    </w:div>
    <w:div w:id="121631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etings.wmo.int/cg-18/_layouts/15/WopiFrame.aspx?sourcedoc=/cg-18/English/2.%20PROVISIONAL%20REPORT%20(Approved%20documents)/Cg-18-d03(1)-WMO-STRATEGIC-PLAN-approved_en.docx&amp;action=default" TargetMode="External"/><Relationship Id="rId13" Type="http://schemas.openxmlformats.org/officeDocument/2006/relationships/hyperlink" Target="https://library.wmo.int/doc_num.php?explnum_id=3166" TargetMode="External"/><Relationship Id="rId18" Type="http://schemas.openxmlformats.org/officeDocument/2006/relationships/hyperlink" Target="http://meetings.wmo.int/cg-18/_layouts/15/WopiFrame.aspx?sourcedoc=/cg-18/English/2.%20PROVISIONAL%20REPORT%20(Approved%20documents)/Cg-18-d06-1(1)-WIGOS-ANNEX-4-approved_en.docx&amp;action=default" TargetMode="External"/><Relationship Id="rId26" Type="http://schemas.openxmlformats.org/officeDocument/2006/relationships/hyperlink" Target="http://arctic-rcc.org/" TargetMode="External"/><Relationship Id="rId3" Type="http://schemas.microsoft.com/office/2007/relationships/stylesWithEffects" Target="stylesWithEffects.xml"/><Relationship Id="rId21" Type="http://schemas.openxmlformats.org/officeDocument/2006/relationships/hyperlink" Target="http://meetings.wmo.int/cg-18/_layouts/15/WopiFrame.aspx?sourcedoc=/cg-18/English/2.%20PROVISIONAL%20REPORT%20(Approved%20documents)/Cg-18-d06-1(1)-WIGOS-approved_en.docx&amp;action=default" TargetMode="External"/><Relationship Id="rId7" Type="http://schemas.openxmlformats.org/officeDocument/2006/relationships/endnotes" Target="endnotes.xml"/><Relationship Id="rId12" Type="http://schemas.openxmlformats.org/officeDocument/2006/relationships/hyperlink" Target="https://library.wmo.int/pmb_ged/wmo_1129_en.pdf" TargetMode="External"/><Relationship Id="rId17" Type="http://schemas.openxmlformats.org/officeDocument/2006/relationships/hyperlink" Target="http://www.wmo.int/pages/prog/www/OSY/gos-vision.html" TargetMode="External"/><Relationship Id="rId25" Type="http://schemas.openxmlformats.org/officeDocument/2006/relationships/hyperlink" Target="http://meetings.wmo.int/cg-18/_layouts/15/WopiFrame.aspx?sourcedoc=/cg-18/InformationDocuments/Cg-18-INF06-1(4)-POLAR-AND-HIGH-MOUNTAIN-AREAS_en.docx&amp;action=default" TargetMode="External"/><Relationship Id="rId2" Type="http://schemas.openxmlformats.org/officeDocument/2006/relationships/styles" Target="styles.xml"/><Relationship Id="rId16" Type="http://schemas.openxmlformats.org/officeDocument/2006/relationships/hyperlink" Target="http://www.wmo.int/pages/prog/www/OSY/GOS-RRR.html" TargetMode="External"/><Relationship Id="rId20" Type="http://schemas.openxmlformats.org/officeDocument/2006/relationships/hyperlink" Target="http://meetings.wmo.int/cg-18/_layouts/15/WopiFrame.aspx?sourcedoc=/cg-18/English/2.%20PROVISIONAL%20REPORT%20(Approved%20documents)/Cg-18-d06-1(1)-WIGOS-ANNEX-4-approved_en.docx&amp;action=default"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oscar.wmo.int/surface/" TargetMode="External"/><Relationship Id="rId24" Type="http://schemas.openxmlformats.org/officeDocument/2006/relationships/hyperlink" Target="http://arctic-rcc.org/" TargetMode="External"/><Relationship Id="rId5" Type="http://schemas.openxmlformats.org/officeDocument/2006/relationships/webSettings" Target="webSettings.xml"/><Relationship Id="rId15" Type="http://schemas.openxmlformats.org/officeDocument/2006/relationships/hyperlink" Target="https://www.wmo-sat.info/oscar/observingrequirements" TargetMode="External"/><Relationship Id="rId23" Type="http://schemas.openxmlformats.org/officeDocument/2006/relationships/hyperlink" Target="https://www.polarprediction.net/" TargetMode="External"/><Relationship Id="rId28" Type="http://schemas.openxmlformats.org/officeDocument/2006/relationships/hyperlink" Target="https://www.arcticobserving.org/news/268-international-arctic-observations-assessment-framework-released" TargetMode="External"/><Relationship Id="rId10" Type="http://schemas.openxmlformats.org/officeDocument/2006/relationships/hyperlink" Target="https://www.arcticobserving.org/images/pdf/Strategy_and_Implementation/SAON_Implementation_Plan_version_17JUL2018_Status_approved.pdf" TargetMode="External"/><Relationship Id="rId19" Type="http://schemas.openxmlformats.org/officeDocument/2006/relationships/hyperlink" Target="https://www.polarprediction.net/" TargetMode="External"/><Relationship Id="rId4" Type="http://schemas.openxmlformats.org/officeDocument/2006/relationships/settings" Target="settings.xml"/><Relationship Id="rId9" Type="http://schemas.openxmlformats.org/officeDocument/2006/relationships/hyperlink" Target="https://www.arcticobserving.org/images/pdf/Strategy_and_Implementation/SAON_Strategy_2018-2028_version_16MAY2018.pdf" TargetMode="External"/><Relationship Id="rId14" Type="http://schemas.openxmlformats.org/officeDocument/2006/relationships/hyperlink" Target="http://www.wmo.int/pages/prog/wcp/wcasp/meetings/documents/EC-PHORS-STT-Services_WhitePaper_Nov2015.pdf" TargetMode="External"/><Relationship Id="rId22" Type="http://schemas.openxmlformats.org/officeDocument/2006/relationships/hyperlink" Target="http://meetings.wmo.int/cg-18/_layouts/15/WopiFrame.aspx?sourcedoc=/cg-18/InformationDocuments/Cg-18-INF06-1(4)-POLAR-AND-HIGH-MOUNTAIN-AREAS_en.docx&amp;action=default" TargetMode="External"/><Relationship Id="rId27" Type="http://schemas.openxmlformats.org/officeDocument/2006/relationships/hyperlink" Target="http://meetings.wmo.int/cg-18/_layouts/15/WopiFrame.aspx?sourcedoc=/cg-18/InformationDocuments/Cg-18-INF06-1(4)-POLAR-AND-HIGH-MOUNTAIN-AREAS_en.docx&amp;action=default"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2479</TotalTime>
  <Pages>1</Pages>
  <Words>3112</Words>
  <Characters>17740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World Meteorological Organization</Company>
  <LinksUpToDate>false</LinksUpToDate>
  <CharactersWithSpaces>20811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Etienne Charpentier</dc:creator>
  <cp:lastModifiedBy>Etienne Charpentier</cp:lastModifiedBy>
  <cp:revision>9</cp:revision>
  <dcterms:created xsi:type="dcterms:W3CDTF">2019-06-24T14:50:00Z</dcterms:created>
  <dcterms:modified xsi:type="dcterms:W3CDTF">2019-07-08T14:31:00Z</dcterms:modified>
</cp:coreProperties>
</file>