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0" w:rsidRPr="00F17B2E" w:rsidRDefault="00FA6FEE" w:rsidP="00F17B2E">
      <w:pPr>
        <w:jc w:val="center"/>
        <w:rPr>
          <w:rFonts w:eastAsia="Times New Roman" w:cstheme="minorHAnsi"/>
        </w:rPr>
      </w:pPr>
      <w:r w:rsidRPr="00F17B2E">
        <w:rPr>
          <w:rFonts w:cstheme="minorHAnsi"/>
          <w:noProof/>
          <w:lang w:val="en-GB" w:eastAsia="en-GB"/>
        </w:rPr>
        <w:drawing>
          <wp:inline distT="0" distB="0" distL="0" distR="0" wp14:anchorId="60AADC1B" wp14:editId="15CAEC40">
            <wp:extent cx="2194560" cy="821277"/>
            <wp:effectExtent l="0" t="0" r="0" b="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21277"/>
                    </a:xfrm>
                    <a:prstGeom prst="rect">
                      <a:avLst/>
                    </a:prstGeom>
                    <a:noFill/>
                    <a:ln>
                      <a:noFill/>
                    </a:ln>
                  </pic:spPr>
                </pic:pic>
              </a:graphicData>
            </a:graphic>
          </wp:inline>
        </w:drawing>
      </w:r>
    </w:p>
    <w:p w:rsidR="00530730" w:rsidRPr="00F17B2E" w:rsidRDefault="00530730" w:rsidP="00F17B2E">
      <w:pPr>
        <w:rPr>
          <w:rFonts w:eastAsia="Times New Roman" w:cstheme="minorHAnsi"/>
        </w:rPr>
      </w:pPr>
      <w:r w:rsidRPr="00F17B2E">
        <w:rPr>
          <w:rFonts w:eastAsia="Times New Roman" w:cstheme="minorHAnsi"/>
          <w:lang w:val="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093"/>
      </w:tblGrid>
      <w:tr w:rsidR="00A12BED" w:rsidRPr="00D46D58" w:rsidTr="005307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0730" w:rsidRPr="00E403F2" w:rsidRDefault="00530730" w:rsidP="00E403F2">
            <w:pPr>
              <w:rPr>
                <w:rFonts w:eastAsia="Times New Roman" w:cstheme="minorHAnsi"/>
                <w:lang w:val="en-GB"/>
              </w:rPr>
            </w:pPr>
            <w:r w:rsidRPr="00E403F2">
              <w:rPr>
                <w:rFonts w:eastAsia="Times New Roman" w:cstheme="minorHAnsi"/>
                <w:lang w:val="en-US"/>
              </w:rPr>
              <w:t xml:space="preserve">Meeting of the SAON </w:t>
            </w:r>
            <w:r w:rsidR="00E403F2" w:rsidRPr="00E403F2">
              <w:rPr>
                <w:rFonts w:eastAsia="Times New Roman" w:cstheme="minorHAnsi"/>
                <w:lang w:val="en-US"/>
              </w:rPr>
              <w:t>RMTF</w:t>
            </w:r>
          </w:p>
        </w:tc>
      </w:tr>
      <w:tr w:rsidR="00A12BED" w:rsidRPr="00D46D58"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rPr>
            </w:pPr>
            <w:r w:rsidRPr="00E403F2">
              <w:rPr>
                <w:rFonts w:eastAsia="Times New Roman" w:cstheme="minorHAnsi"/>
                <w:lang w:val="en-US"/>
              </w:rPr>
              <w:t>When</w:t>
            </w:r>
          </w:p>
        </w:tc>
        <w:tc>
          <w:tcPr>
            <w:tcW w:w="8093" w:type="dxa"/>
            <w:tcBorders>
              <w:top w:val="outset" w:sz="6" w:space="0" w:color="auto"/>
              <w:left w:val="outset" w:sz="6" w:space="0" w:color="auto"/>
              <w:bottom w:val="outset" w:sz="6" w:space="0" w:color="auto"/>
              <w:right w:val="outset" w:sz="6" w:space="0" w:color="auto"/>
            </w:tcBorders>
            <w:hideMark/>
          </w:tcPr>
          <w:p w:rsidR="00530730" w:rsidRPr="00E403F2" w:rsidRDefault="003A7428">
            <w:pPr>
              <w:rPr>
                <w:rFonts w:eastAsia="Times New Roman" w:cstheme="minorHAnsi"/>
                <w:lang w:val="en-GB"/>
              </w:rPr>
            </w:pPr>
            <w:r>
              <w:rPr>
                <w:rFonts w:eastAsia="Times New Roman" w:cstheme="minorHAnsi"/>
                <w:lang w:val="en-GB"/>
              </w:rPr>
              <w:t>17</w:t>
            </w:r>
            <w:r w:rsidRPr="00E403F2">
              <w:rPr>
                <w:rFonts w:eastAsia="Times New Roman" w:cstheme="minorHAnsi"/>
                <w:lang w:val="en-GB"/>
              </w:rPr>
              <w:t xml:space="preserve">th </w:t>
            </w:r>
            <w:r>
              <w:rPr>
                <w:rFonts w:eastAsia="Times New Roman" w:cstheme="minorHAnsi"/>
                <w:lang w:val="en-GB"/>
              </w:rPr>
              <w:t>June</w:t>
            </w:r>
            <w:r w:rsidRPr="00E403F2">
              <w:rPr>
                <w:rFonts w:eastAsia="Times New Roman" w:cstheme="minorHAnsi"/>
                <w:lang w:val="en-GB"/>
              </w:rPr>
              <w:t xml:space="preserve"> </w:t>
            </w:r>
            <w:r w:rsidR="00FA6FEE" w:rsidRPr="00E403F2">
              <w:rPr>
                <w:rFonts w:eastAsia="Times New Roman" w:cstheme="minorHAnsi"/>
                <w:lang w:val="en-GB"/>
              </w:rPr>
              <w:t>201</w:t>
            </w:r>
            <w:r w:rsidR="000F4DCA" w:rsidRPr="00E403F2">
              <w:rPr>
                <w:rFonts w:eastAsia="Times New Roman" w:cstheme="minorHAnsi"/>
                <w:lang w:val="en-GB"/>
              </w:rPr>
              <w:t>9</w:t>
            </w:r>
            <w:r w:rsidR="00FA6FEE" w:rsidRPr="00E403F2">
              <w:rPr>
                <w:rFonts w:eastAsia="Times New Roman" w:cstheme="minorHAnsi"/>
                <w:lang w:val="en-GB"/>
              </w:rPr>
              <w:t xml:space="preserve">, </w:t>
            </w:r>
            <w:r w:rsidR="005F1875">
              <w:rPr>
                <w:rFonts w:eastAsia="Times New Roman" w:cstheme="minorHAnsi"/>
                <w:lang w:val="en-GB"/>
              </w:rPr>
              <w:t>15-</w:t>
            </w:r>
            <w:r w:rsidR="00FA6FEE" w:rsidRPr="00E403F2">
              <w:rPr>
                <w:rFonts w:eastAsia="Times New Roman" w:cstheme="minorHAnsi"/>
                <w:lang w:val="en-GB"/>
              </w:rPr>
              <w:t>16</w:t>
            </w:r>
            <w:r w:rsidR="00530730" w:rsidRPr="00E403F2">
              <w:rPr>
                <w:rFonts w:eastAsia="Times New Roman" w:cstheme="minorHAnsi"/>
                <w:lang w:val="en-GB"/>
              </w:rPr>
              <w:t xml:space="preserve"> CET / </w:t>
            </w:r>
            <w:r w:rsidR="005F1875">
              <w:rPr>
                <w:rFonts w:eastAsia="Times New Roman" w:cstheme="minorHAnsi"/>
                <w:lang w:val="en-GB"/>
              </w:rPr>
              <w:t>9-11</w:t>
            </w:r>
            <w:r w:rsidR="00530730" w:rsidRPr="00E403F2">
              <w:rPr>
                <w:rFonts w:eastAsia="Times New Roman" w:cstheme="minorHAnsi"/>
                <w:lang w:val="en-GB"/>
              </w:rPr>
              <w:t xml:space="preserve"> </w:t>
            </w:r>
            <w:r w:rsidR="009D6EA0" w:rsidRPr="00E403F2">
              <w:rPr>
                <w:rFonts w:eastAsia="Times New Roman" w:cstheme="minorHAnsi"/>
                <w:lang w:val="en-GB"/>
              </w:rPr>
              <w:t>am</w:t>
            </w:r>
            <w:r w:rsidR="00530730" w:rsidRPr="00E403F2">
              <w:rPr>
                <w:rFonts w:eastAsia="Times New Roman" w:cstheme="minorHAnsi"/>
                <w:lang w:val="en-GB"/>
              </w:rPr>
              <w:t xml:space="preserve"> EST</w:t>
            </w:r>
          </w:p>
        </w:tc>
      </w:tr>
      <w:tr w:rsidR="00A12BED" w:rsidRPr="00E403F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rPr>
            </w:pPr>
            <w:r w:rsidRPr="00E403F2">
              <w:rPr>
                <w:rFonts w:eastAsia="Times New Roman" w:cstheme="minorHAnsi"/>
                <w:lang w:val="en-US"/>
              </w:rPr>
              <w:t>Venue</w:t>
            </w:r>
          </w:p>
        </w:tc>
        <w:tc>
          <w:tcPr>
            <w:tcW w:w="8093"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rPr>
            </w:pPr>
            <w:r w:rsidRPr="00E403F2">
              <w:rPr>
                <w:rFonts w:eastAsia="Times New Roman" w:cstheme="minorHAnsi"/>
              </w:rPr>
              <w:t>Teleconference</w:t>
            </w:r>
          </w:p>
        </w:tc>
      </w:tr>
      <w:tr w:rsidR="002115B3" w:rsidRPr="00E403F2"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2115B3" w:rsidRPr="00E403F2" w:rsidRDefault="002115B3" w:rsidP="00F17B2E">
            <w:pPr>
              <w:rPr>
                <w:rFonts w:eastAsia="Times New Roman" w:cstheme="minorHAnsi"/>
                <w:lang w:val="en-GB"/>
              </w:rPr>
            </w:pPr>
            <w:r w:rsidRPr="00E403F2">
              <w:rPr>
                <w:rFonts w:eastAsia="Times New Roman" w:cstheme="minorHAnsi"/>
              </w:rPr>
              <w:t>Participants</w:t>
            </w:r>
          </w:p>
        </w:tc>
        <w:tc>
          <w:tcPr>
            <w:tcW w:w="8093" w:type="dxa"/>
            <w:tcBorders>
              <w:top w:val="outset" w:sz="6" w:space="0" w:color="auto"/>
              <w:left w:val="outset" w:sz="6" w:space="0" w:color="auto"/>
              <w:bottom w:val="outset" w:sz="6" w:space="0" w:color="auto"/>
              <w:right w:val="outset" w:sz="6" w:space="0" w:color="auto"/>
            </w:tcBorders>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9"/>
              <w:gridCol w:w="2982"/>
              <w:gridCol w:w="2643"/>
            </w:tblGrid>
            <w:tr w:rsidR="002115B3" w:rsidRPr="002115B3" w:rsidTr="002115B3">
              <w:trPr>
                <w:tblCellSpacing w:w="15" w:type="dxa"/>
              </w:trPr>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Stein Sandven</w:t>
                  </w:r>
                </w:p>
              </w:tc>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stein.sandven@nersc.no</w:t>
                  </w:r>
                </w:p>
              </w:tc>
              <w:tc>
                <w:tcPr>
                  <w:tcW w:w="0" w:type="auto"/>
                  <w:vAlign w:val="center"/>
                </w:tcPr>
                <w:p w:rsidR="002115B3" w:rsidRPr="00A73383" w:rsidRDefault="002115B3" w:rsidP="002115B3">
                  <w:pPr>
                    <w:spacing w:after="0" w:line="240" w:lineRule="auto"/>
                    <w:rPr>
                      <w:rFonts w:eastAsia="Times New Roman" w:cstheme="minorHAnsi"/>
                      <w:lang w:eastAsia="en-GB"/>
                    </w:rPr>
                  </w:pPr>
                  <w:r w:rsidRPr="005F1875">
                    <w:rPr>
                      <w:rFonts w:eastAsia="Times New Roman" w:cstheme="minorHAnsi"/>
                      <w:lang w:eastAsia="en-GB"/>
                    </w:rPr>
                    <w:t>INTAROS</w:t>
                  </w:r>
                </w:p>
              </w:tc>
            </w:tr>
            <w:tr w:rsidR="002115B3" w:rsidRPr="002115B3" w:rsidTr="002115B3">
              <w:trPr>
                <w:tblCellSpacing w:w="15" w:type="dxa"/>
              </w:trPr>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Roberto Delgado</w:t>
                  </w:r>
                </w:p>
              </w:tc>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robdelga@nsf.gov</w:t>
                  </w:r>
                </w:p>
              </w:tc>
              <w:tc>
                <w:tcPr>
                  <w:tcW w:w="0" w:type="auto"/>
                  <w:vAlign w:val="center"/>
                </w:tcPr>
                <w:p w:rsidR="002115B3" w:rsidRPr="00A73383" w:rsidRDefault="002115B3" w:rsidP="002115B3">
                  <w:pPr>
                    <w:spacing w:after="0" w:line="240" w:lineRule="auto"/>
                    <w:rPr>
                      <w:rFonts w:eastAsia="Times New Roman" w:cstheme="minorHAnsi"/>
                      <w:lang w:eastAsia="en-GB"/>
                    </w:rPr>
                  </w:pPr>
                  <w:r w:rsidRPr="00580873">
                    <w:rPr>
                      <w:rFonts w:eastAsia="Times New Roman" w:cstheme="minorHAnsi"/>
                      <w:lang w:val="en-GB" w:eastAsia="en-GB"/>
                    </w:rPr>
                    <w:t>N</w:t>
                  </w:r>
                  <w:r w:rsidRPr="005F1875">
                    <w:rPr>
                      <w:rFonts w:eastAsia="Times New Roman" w:cstheme="minorHAnsi"/>
                      <w:lang w:eastAsia="en-GB"/>
                    </w:rPr>
                    <w:t>SF</w:t>
                  </w:r>
                  <w:r>
                    <w:rPr>
                      <w:rFonts w:eastAsia="Times New Roman" w:cstheme="minorHAnsi"/>
                      <w:lang w:eastAsia="en-GB"/>
                    </w:rPr>
                    <w:t>, USA</w:t>
                  </w:r>
                </w:p>
              </w:tc>
            </w:tr>
            <w:tr w:rsidR="002115B3" w:rsidRPr="002115B3" w:rsidTr="002115B3">
              <w:trPr>
                <w:tblCellSpacing w:w="15" w:type="dxa"/>
              </w:trPr>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Jan Rene Larsen</w:t>
                  </w:r>
                </w:p>
              </w:tc>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jan.rene.larsen@amap.no</w:t>
                  </w:r>
                </w:p>
              </w:tc>
              <w:tc>
                <w:tcPr>
                  <w:tcW w:w="0" w:type="auto"/>
                  <w:vAlign w:val="center"/>
                </w:tcPr>
                <w:p w:rsidR="002115B3" w:rsidRPr="00A73383" w:rsidRDefault="002115B3" w:rsidP="002115B3">
                  <w:pPr>
                    <w:spacing w:after="0" w:line="240" w:lineRule="auto"/>
                    <w:rPr>
                      <w:rFonts w:eastAsia="Times New Roman" w:cstheme="minorHAnsi"/>
                      <w:lang w:val="en-GB" w:eastAsia="en-GB"/>
                    </w:rPr>
                  </w:pPr>
                  <w:r w:rsidRPr="00A73383">
                    <w:rPr>
                      <w:rFonts w:eastAsia="Times New Roman" w:cstheme="minorHAnsi"/>
                      <w:lang w:val="en-GB" w:eastAsia="en-GB"/>
                    </w:rPr>
                    <w:t>SAON Secretariat</w:t>
                  </w:r>
                </w:p>
              </w:tc>
            </w:tr>
            <w:tr w:rsidR="002115B3" w:rsidRPr="002115B3" w:rsidTr="002115B3">
              <w:trPr>
                <w:tblCellSpacing w:w="15" w:type="dxa"/>
              </w:trPr>
              <w:tc>
                <w:tcPr>
                  <w:tcW w:w="0" w:type="auto"/>
                  <w:vAlign w:val="center"/>
                  <w:hideMark/>
                </w:tcPr>
                <w:p w:rsidR="002115B3" w:rsidRPr="00A73383" w:rsidRDefault="002115B3">
                  <w:pPr>
                    <w:spacing w:after="0" w:line="240" w:lineRule="auto"/>
                    <w:rPr>
                      <w:rFonts w:eastAsia="Times New Roman" w:cstheme="minorHAnsi"/>
                      <w:lang w:val="en-GB" w:eastAsia="en-GB"/>
                    </w:rPr>
                  </w:pPr>
                  <w:r w:rsidRPr="00A73383">
                    <w:rPr>
                      <w:rFonts w:eastAsia="Times New Roman" w:cstheme="minorHAnsi"/>
                      <w:lang w:val="en-GB" w:eastAsia="en-GB"/>
                    </w:rPr>
                    <w:t>David Arthurs</w:t>
                  </w:r>
                </w:p>
              </w:tc>
              <w:tc>
                <w:tcPr>
                  <w:tcW w:w="0" w:type="auto"/>
                  <w:vAlign w:val="center"/>
                  <w:hideMark/>
                </w:tcPr>
                <w:p w:rsidR="002115B3" w:rsidRPr="00A73383" w:rsidRDefault="002115B3" w:rsidP="002115B3">
                  <w:pPr>
                    <w:spacing w:after="0" w:line="240" w:lineRule="auto"/>
                    <w:rPr>
                      <w:rFonts w:eastAsia="Times New Roman" w:cstheme="minorHAnsi"/>
                      <w:lang w:val="en-GB" w:eastAsia="en-GB"/>
                    </w:rPr>
                  </w:pPr>
                  <w:r w:rsidRPr="00A73383">
                    <w:rPr>
                      <w:rFonts w:eastAsia="Times New Roman" w:cstheme="minorHAnsi"/>
                      <w:lang w:val="en-GB" w:eastAsia="en-GB"/>
                    </w:rPr>
                    <w:t>david.arthurs@polarview.org</w:t>
                  </w:r>
                </w:p>
              </w:tc>
              <w:tc>
                <w:tcPr>
                  <w:tcW w:w="0" w:type="auto"/>
                  <w:vAlign w:val="center"/>
                </w:tcPr>
                <w:p w:rsidR="002115B3" w:rsidRPr="00A73383" w:rsidRDefault="002115B3" w:rsidP="002115B3">
                  <w:pPr>
                    <w:spacing w:after="0" w:line="240" w:lineRule="auto"/>
                    <w:rPr>
                      <w:rFonts w:eastAsia="Times New Roman" w:cstheme="minorHAnsi"/>
                      <w:lang w:val="en-GB" w:eastAsia="en-GB"/>
                    </w:rPr>
                  </w:pPr>
                  <w:r w:rsidRPr="005F1875">
                    <w:rPr>
                      <w:rFonts w:eastAsia="Times New Roman" w:cstheme="minorHAnsi"/>
                      <w:lang w:eastAsia="en-GB"/>
                    </w:rPr>
                    <w:t>Polar View</w:t>
                  </w:r>
                </w:p>
              </w:tc>
            </w:tr>
            <w:tr w:rsidR="002115B3" w:rsidRPr="00D46D58" w:rsidTr="002115B3">
              <w:trPr>
                <w:tblCellSpacing w:w="15" w:type="dxa"/>
              </w:trPr>
              <w:tc>
                <w:tcPr>
                  <w:tcW w:w="0" w:type="auto"/>
                  <w:vAlign w:val="center"/>
                  <w:hideMark/>
                </w:tcPr>
                <w:p w:rsidR="002115B3" w:rsidRPr="00A73383" w:rsidRDefault="002115B3" w:rsidP="002115B3">
                  <w:pPr>
                    <w:spacing w:after="0" w:line="240" w:lineRule="auto"/>
                    <w:rPr>
                      <w:rFonts w:eastAsia="Times New Roman" w:cstheme="minorHAnsi"/>
                      <w:lang w:val="en-GB" w:eastAsia="en-GB"/>
                    </w:rPr>
                  </w:pPr>
                  <w:r w:rsidRPr="00A73383">
                    <w:rPr>
                      <w:rFonts w:eastAsia="Times New Roman" w:cstheme="minorHAnsi"/>
                      <w:lang w:val="en-GB" w:eastAsia="en-GB"/>
                    </w:rPr>
                    <w:t xml:space="preserve">Sandy </w:t>
                  </w:r>
                  <w:proofErr w:type="spellStart"/>
                  <w:r w:rsidRPr="00A73383">
                    <w:rPr>
                      <w:rFonts w:eastAsia="Times New Roman" w:cstheme="minorHAnsi"/>
                      <w:lang w:val="en-GB" w:eastAsia="en-GB"/>
                    </w:rPr>
                    <w:t>Starkweather</w:t>
                  </w:r>
                  <w:proofErr w:type="spellEnd"/>
                </w:p>
              </w:tc>
              <w:tc>
                <w:tcPr>
                  <w:tcW w:w="0" w:type="auto"/>
                  <w:vAlign w:val="center"/>
                  <w:hideMark/>
                </w:tcPr>
                <w:p w:rsidR="002115B3" w:rsidRPr="00A73383" w:rsidRDefault="002115B3" w:rsidP="002115B3">
                  <w:pPr>
                    <w:spacing w:after="0" w:line="240" w:lineRule="auto"/>
                    <w:rPr>
                      <w:rFonts w:eastAsia="Times New Roman" w:cstheme="minorHAnsi"/>
                      <w:lang w:val="en-GB" w:eastAsia="en-GB"/>
                    </w:rPr>
                  </w:pPr>
                  <w:r w:rsidRPr="00A73383">
                    <w:rPr>
                      <w:rFonts w:eastAsia="Times New Roman" w:cstheme="minorHAnsi"/>
                      <w:lang w:val="en-GB" w:eastAsia="en-GB"/>
                    </w:rPr>
                    <w:t>sandystarkweather@yahoo.com</w:t>
                  </w:r>
                </w:p>
              </w:tc>
              <w:tc>
                <w:tcPr>
                  <w:tcW w:w="0" w:type="auto"/>
                  <w:vAlign w:val="center"/>
                </w:tcPr>
                <w:p w:rsidR="002115B3" w:rsidRPr="00A73383" w:rsidRDefault="002115B3" w:rsidP="002115B3">
                  <w:pPr>
                    <w:spacing w:after="0" w:line="240" w:lineRule="auto"/>
                    <w:rPr>
                      <w:rFonts w:eastAsia="Times New Roman" w:cstheme="minorHAnsi"/>
                      <w:lang w:val="en-GB" w:eastAsia="en-GB"/>
                    </w:rPr>
                  </w:pPr>
                  <w:r w:rsidRPr="00580873">
                    <w:rPr>
                      <w:rFonts w:eastAsia="Times New Roman" w:cstheme="minorHAnsi"/>
                      <w:lang w:val="en-GB" w:eastAsia="en-GB"/>
                    </w:rPr>
                    <w:t>SAON vice-chair, NOAA, USA</w:t>
                  </w:r>
                </w:p>
              </w:tc>
            </w:tr>
            <w:tr w:rsidR="002115B3" w:rsidRPr="002115B3" w:rsidTr="002115B3">
              <w:trPr>
                <w:tblCellSpacing w:w="15" w:type="dxa"/>
              </w:trPr>
              <w:tc>
                <w:tcPr>
                  <w:tcW w:w="0" w:type="auto"/>
                  <w:vAlign w:val="center"/>
                  <w:hideMark/>
                </w:tcPr>
                <w:p w:rsidR="002115B3" w:rsidRPr="00A73383" w:rsidRDefault="002115B3">
                  <w:pPr>
                    <w:spacing w:after="0" w:line="240" w:lineRule="auto"/>
                    <w:rPr>
                      <w:rFonts w:eastAsia="Times New Roman" w:cstheme="minorHAnsi"/>
                      <w:lang w:eastAsia="en-GB"/>
                    </w:rPr>
                  </w:pPr>
                  <w:r>
                    <w:rPr>
                      <w:rFonts w:eastAsia="Times New Roman" w:cstheme="minorHAnsi"/>
                      <w:lang w:val="en-GB" w:eastAsia="en-GB"/>
                    </w:rPr>
                    <w:t xml:space="preserve">Nicole Biebow </w:t>
                  </w:r>
                </w:p>
              </w:tc>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info@eu-polarnet.eu</w:t>
                  </w:r>
                </w:p>
              </w:tc>
              <w:tc>
                <w:tcPr>
                  <w:tcW w:w="0" w:type="auto"/>
                  <w:vAlign w:val="center"/>
                </w:tcPr>
                <w:p w:rsidR="002115B3" w:rsidRPr="00A73383" w:rsidRDefault="002115B3" w:rsidP="00F978F2">
                  <w:pPr>
                    <w:spacing w:after="0" w:line="240" w:lineRule="auto"/>
                    <w:rPr>
                      <w:rFonts w:eastAsia="Times New Roman" w:cstheme="minorHAnsi"/>
                      <w:lang w:eastAsia="en-GB"/>
                    </w:rPr>
                  </w:pPr>
                  <w:r>
                    <w:rPr>
                      <w:rFonts w:eastAsia="Times New Roman" w:cstheme="minorHAnsi"/>
                      <w:lang w:val="en-GB" w:eastAsia="en-GB"/>
                    </w:rPr>
                    <w:t>AWI,</w:t>
                  </w:r>
                  <w:r w:rsidR="00F978F2">
                    <w:rPr>
                      <w:rFonts w:eastAsia="Times New Roman" w:cstheme="minorHAnsi"/>
                      <w:lang w:val="en-GB" w:eastAsia="en-GB"/>
                    </w:rPr>
                    <w:t xml:space="preserve"> Germany,</w:t>
                  </w:r>
                  <w:r>
                    <w:rPr>
                      <w:rFonts w:eastAsia="Times New Roman" w:cstheme="minorHAnsi"/>
                      <w:lang w:val="en-GB" w:eastAsia="en-GB"/>
                    </w:rPr>
                    <w:t xml:space="preserve"> </w:t>
                  </w:r>
                  <w:r w:rsidRPr="00CB639B">
                    <w:rPr>
                      <w:rFonts w:eastAsia="Times New Roman" w:cstheme="minorHAnsi"/>
                      <w:lang w:val="en-GB" w:eastAsia="en-GB"/>
                    </w:rPr>
                    <w:t>E</w:t>
                  </w:r>
                  <w:r w:rsidRPr="00CB639B">
                    <w:rPr>
                      <w:rFonts w:eastAsia="Times New Roman" w:cstheme="minorHAnsi"/>
                      <w:lang w:eastAsia="en-GB"/>
                    </w:rPr>
                    <w:t>U</w:t>
                  </w:r>
                  <w:r w:rsidR="00F978F2">
                    <w:rPr>
                      <w:rFonts w:eastAsia="Times New Roman" w:cstheme="minorHAnsi"/>
                      <w:lang w:eastAsia="en-GB"/>
                    </w:rPr>
                    <w:t>-</w:t>
                  </w:r>
                  <w:r w:rsidRPr="00CB639B">
                    <w:rPr>
                      <w:rFonts w:eastAsia="Times New Roman" w:cstheme="minorHAnsi"/>
                      <w:lang w:eastAsia="en-GB"/>
                    </w:rPr>
                    <w:t>PolarNet</w:t>
                  </w:r>
                </w:p>
              </w:tc>
            </w:tr>
            <w:tr w:rsidR="002115B3" w:rsidRPr="002115B3" w:rsidTr="002115B3">
              <w:trPr>
                <w:tblCellSpacing w:w="15" w:type="dxa"/>
              </w:trPr>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Yuji Kodama</w:t>
                  </w:r>
                </w:p>
              </w:tc>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2115B3">
                    <w:rPr>
                      <w:rFonts w:eastAsia="Times New Roman" w:cstheme="minorHAnsi"/>
                      <w:lang w:eastAsia="en-GB"/>
                    </w:rPr>
                    <w:t>kodama.yuji@nipr.ac.jp</w:t>
                  </w:r>
                </w:p>
              </w:tc>
              <w:tc>
                <w:tcPr>
                  <w:tcW w:w="0" w:type="auto"/>
                  <w:vAlign w:val="center"/>
                </w:tcPr>
                <w:p w:rsidR="002115B3" w:rsidRPr="00A73383" w:rsidRDefault="002115B3" w:rsidP="002115B3">
                  <w:pPr>
                    <w:spacing w:after="0" w:line="240" w:lineRule="auto"/>
                    <w:rPr>
                      <w:rFonts w:eastAsia="Times New Roman" w:cstheme="minorHAnsi"/>
                      <w:lang w:eastAsia="en-GB"/>
                    </w:rPr>
                  </w:pPr>
                  <w:r>
                    <w:rPr>
                      <w:rFonts w:eastAsia="Times New Roman" w:cstheme="minorHAnsi"/>
                      <w:lang w:eastAsia="en-GB"/>
                    </w:rPr>
                    <w:t>Japan</w:t>
                  </w:r>
                </w:p>
              </w:tc>
            </w:tr>
            <w:tr w:rsidR="002115B3" w:rsidRPr="002115B3" w:rsidTr="002115B3">
              <w:trPr>
                <w:tblCellSpacing w:w="15" w:type="dxa"/>
              </w:trPr>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Sarah Kalhok Bourque</w:t>
                  </w:r>
                </w:p>
              </w:tc>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2115B3">
                    <w:rPr>
                      <w:rFonts w:eastAsia="Times New Roman" w:cstheme="minorHAnsi"/>
                      <w:lang w:eastAsia="en-GB"/>
                    </w:rPr>
                    <w:t>sarah.kalhok@canada.ca</w:t>
                  </w:r>
                </w:p>
              </w:tc>
              <w:tc>
                <w:tcPr>
                  <w:tcW w:w="0" w:type="auto"/>
                  <w:vAlign w:val="center"/>
                </w:tcPr>
                <w:p w:rsidR="002115B3" w:rsidRPr="00A73383" w:rsidRDefault="002115B3" w:rsidP="002115B3">
                  <w:pPr>
                    <w:spacing w:after="0" w:line="240" w:lineRule="auto"/>
                    <w:rPr>
                      <w:rFonts w:eastAsia="Times New Roman" w:cstheme="minorHAnsi"/>
                      <w:lang w:eastAsia="en-GB"/>
                    </w:rPr>
                  </w:pPr>
                  <w:r>
                    <w:rPr>
                      <w:rFonts w:eastAsia="Times New Roman" w:cstheme="minorHAnsi"/>
                      <w:lang w:eastAsia="en-GB"/>
                    </w:rPr>
                    <w:t>Canada</w:t>
                  </w:r>
                </w:p>
              </w:tc>
            </w:tr>
            <w:tr w:rsidR="002115B3" w:rsidRPr="002115B3" w:rsidTr="002115B3">
              <w:trPr>
                <w:tblCellSpacing w:w="15" w:type="dxa"/>
              </w:trPr>
              <w:tc>
                <w:tcPr>
                  <w:tcW w:w="0" w:type="auto"/>
                  <w:vAlign w:val="center"/>
                  <w:hideMark/>
                </w:tcPr>
                <w:p w:rsidR="002115B3" w:rsidRPr="00A73383" w:rsidRDefault="002115B3" w:rsidP="002115B3">
                  <w:pPr>
                    <w:spacing w:after="0" w:line="240" w:lineRule="auto"/>
                    <w:rPr>
                      <w:rFonts w:eastAsia="Times New Roman" w:cstheme="minorHAnsi"/>
                      <w:lang w:eastAsia="en-GB"/>
                    </w:rPr>
                  </w:pPr>
                  <w:r w:rsidRPr="00A73383">
                    <w:rPr>
                      <w:rFonts w:eastAsia="Times New Roman" w:cstheme="minorHAnsi"/>
                      <w:lang w:eastAsia="en-GB"/>
                    </w:rPr>
                    <w:t>Roberto Delgado</w:t>
                  </w:r>
                </w:p>
              </w:tc>
              <w:tc>
                <w:tcPr>
                  <w:tcW w:w="0" w:type="auto"/>
                  <w:vAlign w:val="center"/>
                  <w:hideMark/>
                </w:tcPr>
                <w:p w:rsidR="002115B3" w:rsidRPr="00A73383" w:rsidRDefault="002115B3" w:rsidP="002115B3">
                  <w:pPr>
                    <w:spacing w:after="0" w:line="240" w:lineRule="auto"/>
                    <w:rPr>
                      <w:rFonts w:eastAsia="Times New Roman" w:cstheme="minorHAnsi"/>
                      <w:lang w:eastAsia="en-GB"/>
                    </w:rPr>
                  </w:pPr>
                  <w:r>
                    <w:rPr>
                      <w:rFonts w:eastAsia="Times New Roman" w:cstheme="minorHAnsi"/>
                      <w:lang w:eastAsia="en-GB"/>
                    </w:rPr>
                    <w:t>NSF, USA</w:t>
                  </w:r>
                </w:p>
              </w:tc>
              <w:tc>
                <w:tcPr>
                  <w:tcW w:w="0" w:type="auto"/>
                  <w:vAlign w:val="center"/>
                </w:tcPr>
                <w:p w:rsidR="002115B3" w:rsidRPr="00A73383" w:rsidRDefault="002115B3" w:rsidP="002115B3">
                  <w:pPr>
                    <w:spacing w:after="0" w:line="240" w:lineRule="auto"/>
                    <w:rPr>
                      <w:rFonts w:eastAsia="Times New Roman" w:cstheme="minorHAnsi"/>
                      <w:lang w:eastAsia="en-GB"/>
                    </w:rPr>
                  </w:pPr>
                  <w:r w:rsidRPr="00CB639B">
                    <w:rPr>
                      <w:rFonts w:eastAsia="Times New Roman" w:cstheme="minorHAnsi"/>
                      <w:lang w:eastAsia="en-GB"/>
                    </w:rPr>
                    <w:t>robdelga@nsf.gov</w:t>
                  </w:r>
                </w:p>
              </w:tc>
            </w:tr>
          </w:tbl>
          <w:p w:rsidR="002115B3" w:rsidRPr="00E403F2" w:rsidRDefault="002115B3" w:rsidP="00F17B2E">
            <w:pPr>
              <w:rPr>
                <w:rFonts w:eastAsia="Times New Roman" w:cstheme="minorHAnsi"/>
                <w:lang w:val="en-GB"/>
              </w:rPr>
            </w:pPr>
          </w:p>
        </w:tc>
      </w:tr>
      <w:tr w:rsidR="00A12BED" w:rsidRPr="00E403F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E403F2" w:rsidRDefault="00530730" w:rsidP="00F17B2E">
            <w:pPr>
              <w:rPr>
                <w:rFonts w:eastAsia="Times New Roman" w:cstheme="minorHAnsi"/>
                <w:lang w:val="en-GB"/>
              </w:rPr>
            </w:pPr>
            <w:r w:rsidRPr="00E403F2">
              <w:rPr>
                <w:rFonts w:eastAsia="Times New Roman" w:cstheme="minorHAnsi"/>
                <w:lang w:val="en-GB"/>
              </w:rPr>
              <w:t>Meeting notes</w:t>
            </w:r>
          </w:p>
        </w:tc>
        <w:tc>
          <w:tcPr>
            <w:tcW w:w="8093" w:type="dxa"/>
            <w:tcBorders>
              <w:top w:val="outset" w:sz="6" w:space="0" w:color="auto"/>
              <w:left w:val="outset" w:sz="6" w:space="0" w:color="auto"/>
              <w:bottom w:val="outset" w:sz="6" w:space="0" w:color="auto"/>
              <w:right w:val="outset" w:sz="6" w:space="0" w:color="auto"/>
            </w:tcBorders>
            <w:hideMark/>
          </w:tcPr>
          <w:p w:rsidR="00530730" w:rsidRPr="00E403F2" w:rsidRDefault="004829B3" w:rsidP="00F17B2E">
            <w:pPr>
              <w:rPr>
                <w:rFonts w:eastAsia="Times New Roman" w:cstheme="minorHAnsi"/>
                <w:lang w:val="en-GB"/>
              </w:rPr>
            </w:pPr>
            <w:r w:rsidRPr="00E403F2">
              <w:rPr>
                <w:rFonts w:eastAsia="Times New Roman" w:cstheme="minorHAnsi"/>
                <w:lang w:val="en-GB"/>
              </w:rPr>
              <w:t>Jan Rene Larsen</w:t>
            </w:r>
          </w:p>
        </w:tc>
      </w:tr>
    </w:tbl>
    <w:p w:rsidR="00421151" w:rsidRPr="00F17B2E" w:rsidRDefault="00421151" w:rsidP="00F17B2E">
      <w:pPr>
        <w:rPr>
          <w:rFonts w:eastAsia="Times New Roman" w:cstheme="minorHAnsi"/>
          <w:b/>
          <w:bCs/>
          <w:lang w:val="en-GB"/>
        </w:rPr>
      </w:pPr>
    </w:p>
    <w:p w:rsidR="00530730" w:rsidRPr="005518D7" w:rsidRDefault="00530730" w:rsidP="00F17B2E">
      <w:pPr>
        <w:rPr>
          <w:rFonts w:eastAsia="Times New Roman" w:cstheme="minorHAnsi"/>
          <w:sz w:val="24"/>
          <w:szCs w:val="24"/>
          <w:u w:val="single"/>
          <w:lang w:val="en-GB"/>
        </w:rPr>
      </w:pPr>
      <w:r w:rsidRPr="005518D7">
        <w:rPr>
          <w:rFonts w:eastAsia="Times New Roman" w:cstheme="minorHAnsi"/>
          <w:b/>
          <w:bCs/>
          <w:sz w:val="24"/>
          <w:szCs w:val="24"/>
          <w:u w:val="single"/>
          <w:lang w:val="en-GB"/>
        </w:rPr>
        <w:t>Agenda:</w:t>
      </w:r>
    </w:p>
    <w:p w:rsidR="003A7428" w:rsidRPr="003A7428" w:rsidRDefault="003A7428" w:rsidP="00A73383">
      <w:pPr>
        <w:rPr>
          <w:lang w:val="en-GB"/>
        </w:rPr>
      </w:pPr>
      <w:r w:rsidRPr="003A7428">
        <w:rPr>
          <w:lang w:val="en-GB"/>
        </w:rPr>
        <w:t>Drafting the roadmap – next step</w:t>
      </w:r>
    </w:p>
    <w:p w:rsidR="005518D7" w:rsidRDefault="005518D7">
      <w:pPr>
        <w:rPr>
          <w:rFonts w:cstheme="minorHAnsi"/>
          <w:lang w:val="en-GB"/>
        </w:rPr>
      </w:pPr>
      <w:r>
        <w:rPr>
          <w:rFonts w:cstheme="minorHAnsi"/>
          <w:lang w:val="en-GB"/>
        </w:rPr>
        <w:br w:type="page"/>
      </w:r>
    </w:p>
    <w:p w:rsidR="00640592" w:rsidRPr="005518D7" w:rsidRDefault="00640592" w:rsidP="00F17B2E">
      <w:pPr>
        <w:rPr>
          <w:rFonts w:cstheme="minorHAnsi"/>
          <w:sz w:val="24"/>
          <w:szCs w:val="24"/>
          <w:u w:val="single"/>
          <w:lang w:val="en-GB"/>
        </w:rPr>
      </w:pPr>
      <w:r w:rsidRPr="005518D7">
        <w:rPr>
          <w:rFonts w:eastAsia="Times New Roman" w:cstheme="minorHAnsi"/>
          <w:b/>
          <w:bCs/>
          <w:sz w:val="24"/>
          <w:szCs w:val="24"/>
          <w:u w:val="single"/>
          <w:lang w:val="en-GB"/>
        </w:rPr>
        <w:lastRenderedPageBreak/>
        <w:t>M</w:t>
      </w:r>
      <w:r w:rsidR="00A714C5" w:rsidRPr="005518D7">
        <w:rPr>
          <w:rFonts w:eastAsia="Times New Roman" w:cstheme="minorHAnsi"/>
          <w:b/>
          <w:bCs/>
          <w:sz w:val="24"/>
          <w:szCs w:val="24"/>
          <w:u w:val="single"/>
          <w:lang w:val="en-GB"/>
        </w:rPr>
        <w:t>eeting notes</w:t>
      </w:r>
      <w:r w:rsidRPr="005518D7">
        <w:rPr>
          <w:rFonts w:eastAsia="Times New Roman" w:cstheme="minorHAnsi"/>
          <w:b/>
          <w:bCs/>
          <w:sz w:val="24"/>
          <w:szCs w:val="24"/>
          <w:u w:val="single"/>
          <w:lang w:val="en-GB"/>
        </w:rPr>
        <w:t>:</w:t>
      </w:r>
    </w:p>
    <w:p w:rsidR="000F79F7" w:rsidRDefault="000F79F7">
      <w:pPr>
        <w:rPr>
          <w:lang w:val="en-GB"/>
        </w:rPr>
      </w:pPr>
      <w:r>
        <w:rPr>
          <w:lang w:val="en-GB"/>
        </w:rPr>
        <w:t xml:space="preserve">Participants had been asked to submit comments to two questions that would guide the drafting process:  </w:t>
      </w:r>
      <w:r w:rsidRPr="00A73383">
        <w:rPr>
          <w:lang w:val="en-GB"/>
        </w:rPr>
        <w:t xml:space="preserve">1) </w:t>
      </w:r>
      <w:proofErr w:type="gramStart"/>
      <w:r w:rsidRPr="00A73383">
        <w:rPr>
          <w:lang w:val="en-GB"/>
        </w:rPr>
        <w:t>Where</w:t>
      </w:r>
      <w:proofErr w:type="gramEnd"/>
      <w:r w:rsidRPr="00A73383">
        <w:rPr>
          <w:lang w:val="en-GB"/>
        </w:rPr>
        <w:t xml:space="preserve"> do we need to go? </w:t>
      </w:r>
      <w:proofErr w:type="gramStart"/>
      <w:r w:rsidRPr="00A73383">
        <w:rPr>
          <w:lang w:val="en-GB"/>
        </w:rPr>
        <w:t>and</w:t>
      </w:r>
      <w:proofErr w:type="gramEnd"/>
      <w:r w:rsidRPr="00A73383">
        <w:rPr>
          <w:lang w:val="en-GB"/>
        </w:rPr>
        <w:t xml:space="preserve"> 2) How are we going to get there</w:t>
      </w:r>
      <w:r w:rsidR="003E5FAA">
        <w:rPr>
          <w:lang w:val="en-GB"/>
        </w:rPr>
        <w:t>?</w:t>
      </w:r>
      <w:r w:rsidRPr="00A73383">
        <w:rPr>
          <w:lang w:val="en-GB"/>
        </w:rPr>
        <w:t xml:space="preserve"> An additional question 0 </w:t>
      </w:r>
      <w:r>
        <w:rPr>
          <w:lang w:val="en-GB"/>
        </w:rPr>
        <w:t>was</w:t>
      </w:r>
      <w:r w:rsidRPr="00A73383">
        <w:rPr>
          <w:lang w:val="en-GB"/>
        </w:rPr>
        <w:t xml:space="preserve"> “An underpinning set of assumptions should also be established”.</w:t>
      </w:r>
      <w:r w:rsidR="007A172A">
        <w:rPr>
          <w:lang w:val="en-GB"/>
        </w:rPr>
        <w:t xml:space="preserve"> Input had been received from Eva Kruemmel, Roberto Delgado and Sandy </w:t>
      </w:r>
      <w:proofErr w:type="spellStart"/>
      <w:r w:rsidR="007A172A">
        <w:rPr>
          <w:lang w:val="en-GB"/>
        </w:rPr>
        <w:t>Starkweather</w:t>
      </w:r>
      <w:proofErr w:type="spellEnd"/>
      <w:r w:rsidR="007A172A">
        <w:rPr>
          <w:lang w:val="en-GB"/>
        </w:rPr>
        <w:t>.</w:t>
      </w:r>
    </w:p>
    <w:p w:rsidR="003E5FAA" w:rsidRDefault="003E5FAA">
      <w:pPr>
        <w:rPr>
          <w:lang w:val="en-GB"/>
        </w:rPr>
      </w:pPr>
      <w:r w:rsidRPr="00A73383">
        <w:rPr>
          <w:u w:val="single"/>
          <w:lang w:val="en-GB"/>
        </w:rPr>
        <w:t xml:space="preserve">Sandy </w:t>
      </w:r>
      <w:proofErr w:type="spellStart"/>
      <w:r w:rsidRPr="00A73383">
        <w:rPr>
          <w:u w:val="single"/>
          <w:lang w:val="en-GB"/>
        </w:rPr>
        <w:t>Starkweather</w:t>
      </w:r>
      <w:proofErr w:type="spellEnd"/>
      <w:r>
        <w:rPr>
          <w:lang w:val="en-GB"/>
        </w:rPr>
        <w:t xml:space="preserve"> asked the contributors to present their input with a focus on the things that were either straight forward and </w:t>
      </w:r>
      <w:r w:rsidR="00EF4F3F">
        <w:rPr>
          <w:lang w:val="en-GB"/>
        </w:rPr>
        <w:t>that</w:t>
      </w:r>
      <w:r>
        <w:rPr>
          <w:lang w:val="en-GB"/>
        </w:rPr>
        <w:t xml:space="preserve"> a road map needs </w:t>
      </w:r>
      <w:r w:rsidR="00453617">
        <w:rPr>
          <w:lang w:val="en-GB"/>
        </w:rPr>
        <w:t>t</w:t>
      </w:r>
      <w:r>
        <w:rPr>
          <w:lang w:val="en-GB"/>
        </w:rPr>
        <w:t xml:space="preserve">o include or those that are not straight forward and will require further deliberations. </w:t>
      </w:r>
    </w:p>
    <w:p w:rsidR="00CA245F" w:rsidRPr="005518D7" w:rsidRDefault="00614EF8">
      <w:pPr>
        <w:rPr>
          <w:b/>
          <w:u w:val="single"/>
          <w:lang w:val="en-GB"/>
        </w:rPr>
      </w:pPr>
      <w:r w:rsidRPr="005518D7">
        <w:rPr>
          <w:b/>
          <w:u w:val="single"/>
          <w:lang w:val="en-GB"/>
        </w:rPr>
        <w:t xml:space="preserve">1. </w:t>
      </w:r>
      <w:r w:rsidR="00CA245F" w:rsidRPr="005518D7">
        <w:rPr>
          <w:b/>
          <w:u w:val="single"/>
          <w:lang w:val="en-GB"/>
        </w:rPr>
        <w:t>Roberto Delgado ‘homework’</w:t>
      </w:r>
    </w:p>
    <w:p w:rsidR="003E5FAA" w:rsidRDefault="003E5FAA" w:rsidP="000F79F7">
      <w:pPr>
        <w:rPr>
          <w:lang w:val="en-GB"/>
        </w:rPr>
      </w:pPr>
      <w:r w:rsidRPr="00A73383">
        <w:rPr>
          <w:u w:val="single"/>
          <w:lang w:val="en-GB"/>
        </w:rPr>
        <w:t>Roberto Delgado</w:t>
      </w:r>
      <w:r w:rsidRPr="0079231B">
        <w:rPr>
          <w:lang w:val="en-GB"/>
        </w:rPr>
        <w:t xml:space="preserve"> </w:t>
      </w:r>
      <w:r w:rsidR="0079231B" w:rsidRPr="00A73383">
        <w:rPr>
          <w:lang w:val="en-GB"/>
        </w:rPr>
        <w:t>high</w:t>
      </w:r>
      <w:r w:rsidR="0079231B">
        <w:rPr>
          <w:lang w:val="en-GB"/>
        </w:rPr>
        <w:t xml:space="preserve">lighted </w:t>
      </w:r>
      <w:r w:rsidR="0079231B" w:rsidRPr="00A73383">
        <w:rPr>
          <w:i/>
          <w:lang w:val="en-GB"/>
        </w:rPr>
        <w:t>societal benefits</w:t>
      </w:r>
      <w:r w:rsidR="0079231B">
        <w:rPr>
          <w:lang w:val="en-GB"/>
        </w:rPr>
        <w:t xml:space="preserve"> as a valuable approach with particular focus on human health and well-being</w:t>
      </w:r>
      <w:r w:rsidR="00EF4F3F">
        <w:rPr>
          <w:lang w:val="en-GB"/>
        </w:rPr>
        <w:t>, environmental conservation, social development, economic growth</w:t>
      </w:r>
      <w:r w:rsidR="00453617">
        <w:rPr>
          <w:lang w:val="en-GB"/>
        </w:rPr>
        <w:t>,</w:t>
      </w:r>
      <w:r w:rsidR="00EF4F3F">
        <w:rPr>
          <w:lang w:val="en-GB"/>
        </w:rPr>
        <w:t xml:space="preserve"> resource management, vessel traffic and tourism and believed that long-term sustained observations should feed into these objectives. With regards to specifics, important questions to answer would be who actually does the implementation? </w:t>
      </w:r>
      <w:r w:rsidR="008110BE">
        <w:rPr>
          <w:lang w:val="en-GB"/>
        </w:rPr>
        <w:t>How is it financed? The roadmap should identify individuals and organisations that are willing to take a leadership role as well as having a financial plan. Timelines and milestones and a process for evaluation should also be included.</w:t>
      </w:r>
      <w:r w:rsidR="00497B23">
        <w:rPr>
          <w:lang w:val="en-GB"/>
        </w:rPr>
        <w:t xml:space="preserve"> With regards to the framework, then he had noted the discussion if to go for a topical or thematic approach but would prefer an integrated approach</w:t>
      </w:r>
      <w:r w:rsidR="00453617">
        <w:rPr>
          <w:lang w:val="en-GB"/>
        </w:rPr>
        <w:t xml:space="preserve">. He </w:t>
      </w:r>
      <w:r w:rsidR="00497B23">
        <w:rPr>
          <w:lang w:val="en-GB"/>
        </w:rPr>
        <w:t xml:space="preserve">believed that collaboration, cooperation and communication would be </w:t>
      </w:r>
      <w:proofErr w:type="gramStart"/>
      <w:r w:rsidR="00497B23">
        <w:rPr>
          <w:lang w:val="en-GB"/>
        </w:rPr>
        <w:t>key</w:t>
      </w:r>
      <w:proofErr w:type="gramEnd"/>
      <w:r w:rsidR="00497B23">
        <w:rPr>
          <w:lang w:val="en-GB"/>
        </w:rPr>
        <w:t xml:space="preserve"> in defining </w:t>
      </w:r>
      <w:r w:rsidR="008222F4">
        <w:rPr>
          <w:lang w:val="en-GB"/>
        </w:rPr>
        <w:t>E</w:t>
      </w:r>
      <w:r w:rsidR="00497B23">
        <w:rPr>
          <w:lang w:val="en-GB"/>
        </w:rPr>
        <w:t xml:space="preserve">ssential </w:t>
      </w:r>
      <w:r w:rsidR="008222F4">
        <w:rPr>
          <w:lang w:val="en-GB"/>
        </w:rPr>
        <w:t>V</w:t>
      </w:r>
      <w:r w:rsidR="00497B23">
        <w:rPr>
          <w:lang w:val="en-GB"/>
        </w:rPr>
        <w:t>ariables</w:t>
      </w:r>
      <w:r w:rsidR="008222F4">
        <w:rPr>
          <w:lang w:val="en-GB"/>
        </w:rPr>
        <w:t xml:space="preserve"> (EV)</w:t>
      </w:r>
      <w:r w:rsidR="00497B23">
        <w:rPr>
          <w:lang w:val="en-GB"/>
        </w:rPr>
        <w:t xml:space="preserve"> that should be sustained over the long term. He introduced the </w:t>
      </w:r>
      <w:r w:rsidR="00257B5E">
        <w:rPr>
          <w:lang w:val="en-GB"/>
        </w:rPr>
        <w:t>concept</w:t>
      </w:r>
      <w:r w:rsidR="00497B23">
        <w:rPr>
          <w:lang w:val="en-GB"/>
        </w:rPr>
        <w:t xml:space="preserve"> of</w:t>
      </w:r>
      <w:r w:rsidR="00257B5E">
        <w:rPr>
          <w:lang w:val="en-GB"/>
        </w:rPr>
        <w:t xml:space="preserve"> regional</w:t>
      </w:r>
      <w:r w:rsidR="000C2071">
        <w:rPr>
          <w:lang w:val="en-GB"/>
        </w:rPr>
        <w:t xml:space="preserve"> “Arctic Observing Hub</w:t>
      </w:r>
      <w:r w:rsidR="00497B23">
        <w:rPr>
          <w:lang w:val="en-GB"/>
        </w:rPr>
        <w:t>s”</w:t>
      </w:r>
      <w:r w:rsidR="00257B5E">
        <w:rPr>
          <w:lang w:val="en-GB"/>
        </w:rPr>
        <w:t>, which would bring together stakeholders; in these, core research groups would</w:t>
      </w:r>
      <w:r w:rsidR="00497B23">
        <w:rPr>
          <w:lang w:val="en-GB"/>
        </w:rPr>
        <w:t xml:space="preserve"> </w:t>
      </w:r>
      <w:r w:rsidR="00257B5E">
        <w:rPr>
          <w:lang w:val="en-GB"/>
        </w:rPr>
        <w:t>focus on implementation and capacity building. A network of hubs could for instance meet annually to share information about best practises and challenges and making sure that the different groups were communicating with each other.</w:t>
      </w:r>
    </w:p>
    <w:p w:rsidR="00EF4F3F" w:rsidRDefault="00453617" w:rsidP="000F79F7">
      <w:pPr>
        <w:rPr>
          <w:lang w:val="en-GB"/>
        </w:rPr>
      </w:pPr>
      <w:r w:rsidRPr="00453617">
        <w:rPr>
          <w:lang w:val="en-GB"/>
        </w:rPr>
        <w:t xml:space="preserve">His </w:t>
      </w:r>
      <w:r w:rsidR="00B16E2D" w:rsidRPr="00453617">
        <w:rPr>
          <w:lang w:val="en-GB"/>
        </w:rPr>
        <w:t>main</w:t>
      </w:r>
      <w:r w:rsidR="00B16E2D">
        <w:rPr>
          <w:lang w:val="en-GB"/>
        </w:rPr>
        <w:t xml:space="preserve"> question was about identifying the target audience for the document and how to go from defining the roadmap and to the actual implementation. </w:t>
      </w:r>
    </w:p>
    <w:p w:rsidR="00CA245F" w:rsidRDefault="00CA245F" w:rsidP="000F79F7">
      <w:pPr>
        <w:rPr>
          <w:lang w:val="en-GB"/>
        </w:rPr>
      </w:pPr>
      <w:r w:rsidRPr="00CB639B">
        <w:rPr>
          <w:u w:val="single"/>
          <w:lang w:val="en-GB"/>
        </w:rPr>
        <w:t xml:space="preserve">Sandy </w:t>
      </w:r>
      <w:proofErr w:type="spellStart"/>
      <w:r w:rsidRPr="00CB639B">
        <w:rPr>
          <w:u w:val="single"/>
          <w:lang w:val="en-GB"/>
        </w:rPr>
        <w:t>Starkweather</w:t>
      </w:r>
      <w:proofErr w:type="spellEnd"/>
      <w:r>
        <w:rPr>
          <w:lang w:val="en-GB"/>
        </w:rPr>
        <w:t xml:space="preserve"> answered that she believed that funding could be viewed as funding 1) the roadmap development, and 2) the broader roadmap implementation. </w:t>
      </w:r>
    </w:p>
    <w:p w:rsidR="00CA245F" w:rsidRPr="005518D7" w:rsidRDefault="00614EF8" w:rsidP="000F79F7">
      <w:pPr>
        <w:rPr>
          <w:b/>
          <w:u w:val="single"/>
          <w:lang w:val="en-GB"/>
        </w:rPr>
      </w:pPr>
      <w:r w:rsidRPr="005518D7">
        <w:rPr>
          <w:b/>
          <w:u w:val="single"/>
          <w:lang w:val="en-GB"/>
        </w:rPr>
        <w:t xml:space="preserve">2. </w:t>
      </w:r>
      <w:r w:rsidR="00CA245F" w:rsidRPr="005518D7">
        <w:rPr>
          <w:b/>
          <w:u w:val="single"/>
          <w:lang w:val="en-GB"/>
        </w:rPr>
        <w:t>Eva Kruemmel ‘homework’</w:t>
      </w:r>
    </w:p>
    <w:p w:rsidR="00614EF8" w:rsidRDefault="00CA245F" w:rsidP="00A73383">
      <w:pPr>
        <w:rPr>
          <w:lang w:val="en-GB"/>
        </w:rPr>
      </w:pPr>
      <w:r w:rsidRPr="00A73383">
        <w:rPr>
          <w:u w:val="single"/>
          <w:lang w:val="en-GB"/>
        </w:rPr>
        <w:t>Jan Rene Larsen</w:t>
      </w:r>
      <w:r w:rsidR="00B41992" w:rsidRPr="00A73383">
        <w:rPr>
          <w:lang w:val="en-GB"/>
        </w:rPr>
        <w:t xml:space="preserve"> introduced the document</w:t>
      </w:r>
      <w:r w:rsidR="00B41992">
        <w:rPr>
          <w:lang w:val="en-GB"/>
        </w:rPr>
        <w:t xml:space="preserve"> which had emphasis on </w:t>
      </w:r>
      <w:r w:rsidR="00614EF8" w:rsidRPr="00A73383">
        <w:rPr>
          <w:lang w:val="en-GB"/>
        </w:rPr>
        <w:t xml:space="preserve">Arctic Indigenous Peoples to be recognized as rights holders in the Arctic and </w:t>
      </w:r>
      <w:proofErr w:type="gramStart"/>
      <w:r w:rsidR="00614EF8" w:rsidRPr="00A73383">
        <w:rPr>
          <w:lang w:val="en-GB"/>
        </w:rPr>
        <w:t>that observations</w:t>
      </w:r>
      <w:proofErr w:type="gramEnd"/>
      <w:r w:rsidR="00614EF8" w:rsidRPr="00A73383">
        <w:rPr>
          <w:lang w:val="en-GB"/>
        </w:rPr>
        <w:t xml:space="preserve"> need to be conducted in partnership with them. Underlying this should be guidelines on ethical research</w:t>
      </w:r>
      <w:r w:rsidR="00614EF8">
        <w:rPr>
          <w:lang w:val="en-GB"/>
        </w:rPr>
        <w:t xml:space="preserve">. In addition, the </w:t>
      </w:r>
      <w:r w:rsidR="00614EF8" w:rsidRPr="00614EF8">
        <w:rPr>
          <w:lang w:val="en-GB"/>
        </w:rPr>
        <w:t>roadmap should point out that currently monitoring and research activities in the Arctic are fragmented and inefficient.</w:t>
      </w:r>
      <w:r w:rsidR="00614EF8">
        <w:rPr>
          <w:lang w:val="en-GB"/>
        </w:rPr>
        <w:t xml:space="preserve"> The document lists a series of questions </w:t>
      </w:r>
      <w:r w:rsidR="00036D0C">
        <w:rPr>
          <w:lang w:val="en-GB"/>
        </w:rPr>
        <w:t>that the roadmap should address, like priorities, purpose, relevance, actors, etc.</w:t>
      </w:r>
    </w:p>
    <w:p w:rsidR="00614EF8" w:rsidRDefault="00036D0C" w:rsidP="00A73383">
      <w:pPr>
        <w:rPr>
          <w:lang w:val="en-GB"/>
        </w:rPr>
      </w:pPr>
      <w:r w:rsidRPr="00A73383">
        <w:rPr>
          <w:u w:val="single"/>
          <w:lang w:val="en-GB"/>
        </w:rPr>
        <w:t xml:space="preserve">Sandy </w:t>
      </w:r>
      <w:proofErr w:type="spellStart"/>
      <w:r w:rsidRPr="00A73383">
        <w:rPr>
          <w:u w:val="single"/>
          <w:lang w:val="en-GB"/>
        </w:rPr>
        <w:t>Starkweather</w:t>
      </w:r>
      <w:proofErr w:type="spellEnd"/>
      <w:r>
        <w:rPr>
          <w:lang w:val="en-GB"/>
        </w:rPr>
        <w:t xml:space="preserve"> added what she had seen across the contributions, namely the need for an evaluation mechanism</w:t>
      </w:r>
      <w:r w:rsidR="00D0017C">
        <w:rPr>
          <w:lang w:val="en-GB"/>
        </w:rPr>
        <w:t xml:space="preserve"> for measuring progress. With regards to the importance of SBAs, the document highlighted the role of research to create social equity. What was less clear </w:t>
      </w:r>
      <w:proofErr w:type="gramStart"/>
      <w:r w:rsidR="00D0017C">
        <w:rPr>
          <w:lang w:val="en-GB"/>
        </w:rPr>
        <w:t>was,</w:t>
      </w:r>
      <w:proofErr w:type="gramEnd"/>
      <w:r w:rsidR="00D0017C">
        <w:rPr>
          <w:lang w:val="en-GB"/>
        </w:rPr>
        <w:t xml:space="preserve"> what was meant by </w:t>
      </w:r>
      <w:r w:rsidR="00F00656">
        <w:rPr>
          <w:lang w:val="en-GB"/>
        </w:rPr>
        <w:t xml:space="preserve">“the dimensions of Arctic observing”; this could be a matter of terminology. </w:t>
      </w:r>
    </w:p>
    <w:p w:rsidR="00F00656" w:rsidRPr="005518D7" w:rsidRDefault="00A73383" w:rsidP="00A73383">
      <w:pPr>
        <w:rPr>
          <w:b/>
          <w:lang w:val="en-GB"/>
        </w:rPr>
      </w:pPr>
      <w:r w:rsidRPr="005518D7">
        <w:rPr>
          <w:b/>
          <w:u w:val="single"/>
          <w:lang w:val="en-GB"/>
        </w:rPr>
        <w:t>3</w:t>
      </w:r>
      <w:r w:rsidR="00F00656" w:rsidRPr="005518D7">
        <w:rPr>
          <w:b/>
          <w:u w:val="single"/>
          <w:lang w:val="en-GB"/>
        </w:rPr>
        <w:t xml:space="preserve">. Sandy </w:t>
      </w:r>
      <w:proofErr w:type="spellStart"/>
      <w:r w:rsidR="00F00656" w:rsidRPr="005518D7">
        <w:rPr>
          <w:b/>
          <w:u w:val="single"/>
          <w:lang w:val="en-GB"/>
        </w:rPr>
        <w:t>Starkweather</w:t>
      </w:r>
      <w:proofErr w:type="spellEnd"/>
      <w:r w:rsidR="00F00656" w:rsidRPr="005518D7">
        <w:rPr>
          <w:b/>
          <w:u w:val="single"/>
          <w:lang w:val="en-GB"/>
        </w:rPr>
        <w:t xml:space="preserve"> ‘homework’</w:t>
      </w:r>
    </w:p>
    <w:p w:rsidR="006408AD" w:rsidRDefault="008D20AB" w:rsidP="00A73383">
      <w:pPr>
        <w:rPr>
          <w:lang w:val="en-GB"/>
        </w:rPr>
      </w:pPr>
      <w:r w:rsidRPr="00A73383">
        <w:rPr>
          <w:u w:val="single"/>
          <w:lang w:val="en-GB"/>
        </w:rPr>
        <w:lastRenderedPageBreak/>
        <w:t xml:space="preserve">Sandy </w:t>
      </w:r>
      <w:proofErr w:type="spellStart"/>
      <w:r w:rsidRPr="00A73383">
        <w:rPr>
          <w:u w:val="single"/>
          <w:lang w:val="en-GB"/>
        </w:rPr>
        <w:t>Starkweather</w:t>
      </w:r>
      <w:proofErr w:type="spellEnd"/>
      <w:r w:rsidRPr="00A73383">
        <w:rPr>
          <w:lang w:val="en-GB"/>
        </w:rPr>
        <w:t xml:space="preserve"> had organised the text as a preliminary ‘strawman work</w:t>
      </w:r>
      <w:r>
        <w:rPr>
          <w:lang w:val="en-GB"/>
        </w:rPr>
        <w:t xml:space="preserve">’. </w:t>
      </w:r>
    </w:p>
    <w:p w:rsidR="00614EF8" w:rsidRDefault="006408AD" w:rsidP="006408AD">
      <w:pPr>
        <w:rPr>
          <w:lang w:val="en-GB"/>
        </w:rPr>
      </w:pPr>
      <w:r>
        <w:rPr>
          <w:lang w:val="en-GB"/>
        </w:rPr>
        <w:t xml:space="preserve">With regards to </w:t>
      </w:r>
      <w:r w:rsidRPr="005518D7">
        <w:rPr>
          <w:u w:val="single"/>
          <w:lang w:val="en-GB"/>
        </w:rPr>
        <w:t>question 0 (‘Assumptions’)</w:t>
      </w:r>
      <w:r>
        <w:rPr>
          <w:lang w:val="en-GB"/>
        </w:rPr>
        <w:t xml:space="preserve"> and the </w:t>
      </w:r>
      <w:r w:rsidR="008D20AB">
        <w:rPr>
          <w:lang w:val="en-GB"/>
        </w:rPr>
        <w:t xml:space="preserve">audience question, then her first thoughts had been 1) Funding organisations, 2) Arctic Council Working Groups, and 3) </w:t>
      </w:r>
      <w:proofErr w:type="gramStart"/>
      <w:r w:rsidR="008D20AB">
        <w:rPr>
          <w:lang w:val="en-GB"/>
        </w:rPr>
        <w:t>The</w:t>
      </w:r>
      <w:proofErr w:type="gramEnd"/>
      <w:r w:rsidR="008D20AB">
        <w:rPr>
          <w:lang w:val="en-GB"/>
        </w:rPr>
        <w:t xml:space="preserve"> existing component networks</w:t>
      </w:r>
      <w:r w:rsidR="00195908">
        <w:rPr>
          <w:lang w:val="en-GB"/>
        </w:rPr>
        <w:t xml:space="preserve">. Another assumption </w:t>
      </w:r>
      <w:r w:rsidR="00453617">
        <w:rPr>
          <w:lang w:val="en-GB"/>
        </w:rPr>
        <w:t>would be that the</w:t>
      </w:r>
      <w:r w:rsidR="00195908">
        <w:rPr>
          <w:lang w:val="en-GB"/>
        </w:rPr>
        <w:t xml:space="preserve"> document will not redefine or interfere with what exist</w:t>
      </w:r>
      <w:r w:rsidR="00962145">
        <w:rPr>
          <w:lang w:val="en-GB"/>
        </w:rPr>
        <w:t xml:space="preserve">ing groups are already doing, but that we are seeking to add a </w:t>
      </w:r>
      <w:proofErr w:type="spellStart"/>
      <w:r w:rsidR="00962145">
        <w:rPr>
          <w:lang w:val="en-GB"/>
        </w:rPr>
        <w:t>metastructure</w:t>
      </w:r>
      <w:proofErr w:type="spellEnd"/>
      <w:r w:rsidR="00962145">
        <w:rPr>
          <w:lang w:val="en-GB"/>
        </w:rPr>
        <w:t xml:space="preserve"> to advance integration. The SAON guiding principles are well thought out, but ce</w:t>
      </w:r>
      <w:r w:rsidR="00B31578">
        <w:rPr>
          <w:lang w:val="en-GB"/>
        </w:rPr>
        <w:t xml:space="preserve">rtain points could be amplified in the context of defining a roadmap. A point raised earlier by David Arthurs is the need to span research, operations and community needs consistent with the SBAs. She asked the group if the roadmap should contain a definition of thematic </w:t>
      </w:r>
      <w:proofErr w:type="gramStart"/>
      <w:r w:rsidR="00B31578">
        <w:rPr>
          <w:lang w:val="en-GB"/>
        </w:rPr>
        <w:t>structures?</w:t>
      </w:r>
      <w:proofErr w:type="gramEnd"/>
      <w:r w:rsidR="00B31578">
        <w:rPr>
          <w:lang w:val="en-GB"/>
        </w:rPr>
        <w:t xml:space="preserve"> Or let the community continue to self-organise around thematic or regional structures? </w:t>
      </w:r>
      <w:r w:rsidR="00D46D58">
        <w:rPr>
          <w:lang w:val="en-GB"/>
        </w:rPr>
        <w:t>The balance would be about ‘getting into the weeds’ versus supporting self-organising bodies that are limited in their ability to drive integration from the ground and up.</w:t>
      </w:r>
    </w:p>
    <w:p w:rsidR="000C2071" w:rsidRDefault="006408AD" w:rsidP="00A73383">
      <w:pPr>
        <w:rPr>
          <w:lang w:val="en-GB"/>
        </w:rPr>
      </w:pPr>
      <w:r>
        <w:rPr>
          <w:lang w:val="en-GB"/>
        </w:rPr>
        <w:t xml:space="preserve">With regards to </w:t>
      </w:r>
      <w:r w:rsidRPr="005518D7">
        <w:rPr>
          <w:u w:val="single"/>
          <w:lang w:val="en-GB"/>
        </w:rPr>
        <w:t>question 1 (‘Where do we need to go’)</w:t>
      </w:r>
      <w:r>
        <w:rPr>
          <w:lang w:val="en-GB"/>
        </w:rPr>
        <w:t>, s</w:t>
      </w:r>
      <w:r w:rsidR="00D46D58">
        <w:rPr>
          <w:lang w:val="en-GB"/>
        </w:rPr>
        <w:t xml:space="preserve">everal contributors had supported the idea that the International Arctic Observing </w:t>
      </w:r>
      <w:r w:rsidR="00435794">
        <w:rPr>
          <w:lang w:val="en-GB"/>
        </w:rPr>
        <w:t xml:space="preserve">Assessment </w:t>
      </w:r>
      <w:r w:rsidR="00D46D58">
        <w:rPr>
          <w:lang w:val="en-GB"/>
        </w:rPr>
        <w:t>Framework</w:t>
      </w:r>
      <w:r w:rsidR="008222F4">
        <w:rPr>
          <w:lang w:val="en-GB"/>
        </w:rPr>
        <w:t xml:space="preserve"> (IAOAF)</w:t>
      </w:r>
      <w:r w:rsidR="00435794">
        <w:rPr>
          <w:lang w:val="en-GB"/>
        </w:rPr>
        <w:t xml:space="preserve"> should be used to provide structure around the use of societal benefits. </w:t>
      </w:r>
    </w:p>
    <w:p w:rsidR="006B3B9F" w:rsidRPr="00A73383" w:rsidRDefault="00435794" w:rsidP="00A73383">
      <w:pPr>
        <w:rPr>
          <w:lang w:val="en-GB"/>
        </w:rPr>
      </w:pPr>
      <w:r>
        <w:rPr>
          <w:lang w:val="en-GB"/>
        </w:rPr>
        <w:t xml:space="preserve">Many existing frameworks are organised around </w:t>
      </w:r>
      <w:r w:rsidR="008222F4">
        <w:rPr>
          <w:lang w:val="en-GB"/>
        </w:rPr>
        <w:t>EVs</w:t>
      </w:r>
      <w:r w:rsidR="00BC02B8">
        <w:rPr>
          <w:lang w:val="en-GB"/>
        </w:rPr>
        <w:t xml:space="preserve">, which creates a structure for integration and collaboration, and she believed that the roadmap should be organised around an </w:t>
      </w:r>
      <w:r w:rsidR="008222F4">
        <w:rPr>
          <w:lang w:val="en-GB"/>
        </w:rPr>
        <w:t xml:space="preserve">EV </w:t>
      </w:r>
      <w:r w:rsidR="00BC02B8">
        <w:rPr>
          <w:lang w:val="en-GB"/>
        </w:rPr>
        <w:t>approach.</w:t>
      </w:r>
      <w:r w:rsidR="000C2071">
        <w:rPr>
          <w:lang w:val="en-GB"/>
        </w:rPr>
        <w:t xml:space="preserve"> </w:t>
      </w:r>
      <w:r w:rsidR="006B3B9F">
        <w:rPr>
          <w:lang w:val="en-GB"/>
        </w:rPr>
        <w:t>This should be accompanied by a standard for what makes it important to adopt and redefine these in a SAON pan-arctic context.</w:t>
      </w:r>
      <w:r w:rsidR="000C2071">
        <w:rPr>
          <w:lang w:val="en-GB"/>
        </w:rPr>
        <w:t xml:space="preserve"> </w:t>
      </w:r>
      <w:r w:rsidR="00262E92">
        <w:rPr>
          <w:lang w:val="en-GB"/>
        </w:rPr>
        <w:t xml:space="preserve">Contributors had also wanted that an optimisation/prioritisation strategy should be developed and used; </w:t>
      </w:r>
      <w:r w:rsidR="008222F4">
        <w:rPr>
          <w:lang w:val="en-GB"/>
        </w:rPr>
        <w:t>EVs</w:t>
      </w:r>
      <w:r w:rsidR="00262E92">
        <w:rPr>
          <w:lang w:val="en-GB"/>
        </w:rPr>
        <w:t xml:space="preserve"> should not simply be a matter of compiling a ‘master list’.</w:t>
      </w:r>
    </w:p>
    <w:p w:rsidR="00614EF8" w:rsidRPr="00A73383" w:rsidRDefault="000C2071" w:rsidP="000F79F7">
      <w:pPr>
        <w:rPr>
          <w:lang w:val="en-GB"/>
        </w:rPr>
      </w:pPr>
      <w:r>
        <w:rPr>
          <w:lang w:val="en-GB"/>
        </w:rPr>
        <w:t xml:space="preserve">Some inputs discussed governance aspects, including for instance the </w:t>
      </w:r>
      <w:r>
        <w:rPr>
          <w:lang w:val="en-GB"/>
        </w:rPr>
        <w:t>regional “Arctic Observing Hubs”</w:t>
      </w:r>
      <w:r>
        <w:rPr>
          <w:lang w:val="en-GB"/>
        </w:rPr>
        <w:t xml:space="preserve"> mentioned earlier. This discussion could intersect with the discussion if high-level </w:t>
      </w:r>
      <w:proofErr w:type="spellStart"/>
      <w:r>
        <w:rPr>
          <w:lang w:val="en-GB"/>
        </w:rPr>
        <w:t>thematics</w:t>
      </w:r>
      <w:proofErr w:type="spellEnd"/>
      <w:r>
        <w:rPr>
          <w:lang w:val="en-GB"/>
        </w:rPr>
        <w:t xml:space="preserve"> should be defined. While SAON can provide an over-arching governance structure, the definition of sub-bodies will be a critical success factor. Other inputs were focused on improving the relationships with global structures. European inputs had focused on strengthening the </w:t>
      </w:r>
      <w:r w:rsidR="006408AD">
        <w:rPr>
          <w:lang w:val="en-GB"/>
        </w:rPr>
        <w:t>relationship between the roadmap and the research infrastructures.</w:t>
      </w:r>
    </w:p>
    <w:p w:rsidR="000F79F7" w:rsidRDefault="006408AD" w:rsidP="008949FD">
      <w:pPr>
        <w:rPr>
          <w:lang w:val="en-GB"/>
        </w:rPr>
      </w:pPr>
      <w:proofErr w:type="gramStart"/>
      <w:r>
        <w:rPr>
          <w:lang w:val="en-GB"/>
        </w:rPr>
        <w:t>With regards to Question 2 (‘How to get there’)</w:t>
      </w:r>
      <w:r w:rsidR="008222F4">
        <w:rPr>
          <w:lang w:val="en-GB"/>
        </w:rPr>
        <w:t>, then the principle would be to use a combination of IAOAF and the EVs to provide prioritisation.</w:t>
      </w:r>
      <w:proofErr w:type="gramEnd"/>
      <w:r w:rsidR="008222F4">
        <w:rPr>
          <w:lang w:val="en-GB"/>
        </w:rPr>
        <w:t xml:space="preserve"> On the organisation of the community, SAON networks would be engaged in the review process as would Arctic Council Working Groups and IASC. </w:t>
      </w:r>
      <w:r w:rsidR="0019141D">
        <w:rPr>
          <w:lang w:val="en-GB"/>
        </w:rPr>
        <w:t xml:space="preserve">She believed that the SAON Secretariat would need additional capacity in order to support a process where groups would start elaborating upon and filling out a roadmap definition. </w:t>
      </w:r>
      <w:r w:rsidR="00F95D88">
        <w:rPr>
          <w:lang w:val="en-GB"/>
        </w:rPr>
        <w:t>A</w:t>
      </w:r>
      <w:r w:rsidR="0019141D">
        <w:rPr>
          <w:lang w:val="en-GB"/>
        </w:rPr>
        <w:t>n evaluation process should be defined.</w:t>
      </w:r>
    </w:p>
    <w:p w:rsidR="005518D7" w:rsidRPr="005518D7" w:rsidRDefault="005518D7" w:rsidP="005518D7">
      <w:pPr>
        <w:rPr>
          <w:b/>
          <w:lang w:val="en-GB"/>
        </w:rPr>
      </w:pPr>
      <w:r>
        <w:rPr>
          <w:b/>
          <w:u w:val="single"/>
          <w:lang w:val="en-GB"/>
        </w:rPr>
        <w:t>4</w:t>
      </w:r>
      <w:r w:rsidRPr="005518D7">
        <w:rPr>
          <w:b/>
          <w:u w:val="single"/>
          <w:lang w:val="en-GB"/>
        </w:rPr>
        <w:t xml:space="preserve">. </w:t>
      </w:r>
      <w:r>
        <w:rPr>
          <w:b/>
          <w:u w:val="single"/>
          <w:lang w:val="en-GB"/>
        </w:rPr>
        <w:t>Next steps</w:t>
      </w:r>
    </w:p>
    <w:p w:rsidR="005518D7" w:rsidRDefault="0019141D" w:rsidP="008949FD">
      <w:pPr>
        <w:rPr>
          <w:lang w:val="en-GB"/>
        </w:rPr>
      </w:pPr>
      <w:r w:rsidRPr="0019141D">
        <w:rPr>
          <w:u w:val="single"/>
          <w:lang w:val="en-GB"/>
        </w:rPr>
        <w:t>David Arthurs</w:t>
      </w:r>
      <w:r>
        <w:rPr>
          <w:lang w:val="en-GB"/>
        </w:rPr>
        <w:t xml:space="preserve"> raised a question about the </w:t>
      </w:r>
      <w:r w:rsidR="005518D7">
        <w:rPr>
          <w:lang w:val="en-GB"/>
        </w:rPr>
        <w:t>objectives of the work and the document. One question was about the audience, another would be about what the document should achieve.</w:t>
      </w:r>
      <w:r w:rsidR="001E6FAF">
        <w:rPr>
          <w:lang w:val="en-GB"/>
        </w:rPr>
        <w:t xml:space="preserve"> He believed that the Task Force should write the Roadmap and was uncertain about what a short structure document could do.</w:t>
      </w:r>
    </w:p>
    <w:p w:rsidR="0019141D" w:rsidRDefault="005518D7" w:rsidP="008949FD">
      <w:pPr>
        <w:rPr>
          <w:lang w:val="en-GB"/>
        </w:rPr>
      </w:pPr>
      <w:r w:rsidRPr="00041A3A">
        <w:rPr>
          <w:u w:val="single"/>
          <w:lang w:val="en-GB"/>
        </w:rPr>
        <w:t xml:space="preserve">Sandy </w:t>
      </w:r>
      <w:proofErr w:type="spellStart"/>
      <w:r w:rsidRPr="00041A3A">
        <w:rPr>
          <w:u w:val="single"/>
          <w:lang w:val="en-GB"/>
        </w:rPr>
        <w:t>Starkweather</w:t>
      </w:r>
      <w:proofErr w:type="spellEnd"/>
      <w:r>
        <w:rPr>
          <w:lang w:val="en-GB"/>
        </w:rPr>
        <w:t xml:space="preserve"> made reference to the mandate for the RMTF: </w:t>
      </w:r>
      <w:r w:rsidR="001E6FAF">
        <w:rPr>
          <w:lang w:val="en-GB"/>
        </w:rPr>
        <w:t>She believed that t</w:t>
      </w:r>
      <w:r>
        <w:rPr>
          <w:lang w:val="en-GB"/>
        </w:rPr>
        <w:t>he Task Force is not meant to write the SAON roadmap itself. Other groups, especially some working under the Arctic Observing Summit</w:t>
      </w:r>
      <w:r w:rsidR="00796022">
        <w:rPr>
          <w:lang w:val="en-GB"/>
        </w:rPr>
        <w:t>, were willing to develop broader contribution</w:t>
      </w:r>
      <w:r w:rsidR="00041A3A">
        <w:rPr>
          <w:lang w:val="en-GB"/>
        </w:rPr>
        <w:t xml:space="preserve">s to the SAON Roadmap; these had asked for guidance and a clearer definition. The Task Force should develop a definition that is helpful and supportive </w:t>
      </w:r>
      <w:r w:rsidR="00041A3A">
        <w:rPr>
          <w:lang w:val="en-GB"/>
        </w:rPr>
        <w:lastRenderedPageBreak/>
        <w:t>but not interfere with already proceeding work. The Task Force should not itself draft the Roadmap, but should anticipate that groups will come forward to contribute to and fill out the roadmap.</w:t>
      </w:r>
    </w:p>
    <w:p w:rsidR="00CB5F87" w:rsidRDefault="00CB5F87" w:rsidP="00CB5F87">
      <w:pPr>
        <w:rPr>
          <w:iCs/>
          <w:lang w:val="en-GB"/>
        </w:rPr>
      </w:pPr>
      <w:r>
        <w:rPr>
          <w:lang w:val="en-GB"/>
        </w:rPr>
        <w:t xml:space="preserve">As an example of the audience for the document, she mentioned the document </w:t>
      </w:r>
      <w:r w:rsidRPr="00CB5F87">
        <w:rPr>
          <w:i/>
          <w:lang w:val="en-GB"/>
        </w:rPr>
        <w:t xml:space="preserve">Collaborative Research: Research Networking Activities in Support of Sustained Coordinated Observations of Arctic Change </w:t>
      </w:r>
      <w:r>
        <w:rPr>
          <w:lang w:val="en-GB"/>
        </w:rPr>
        <w:t xml:space="preserve">by Hajo Eicken et al. She also mentioned the upcoming H2020 call </w:t>
      </w:r>
      <w:r w:rsidRPr="00CB5F87">
        <w:rPr>
          <w:iCs/>
          <w:lang w:val="en-GB"/>
        </w:rPr>
        <w:t>(</w:t>
      </w:r>
      <w:proofErr w:type="gramStart"/>
      <w:r w:rsidRPr="00CB5F87">
        <w:rPr>
          <w:iCs/>
          <w:lang w:val="en-GB"/>
        </w:rPr>
        <w:t>‘Supporting</w:t>
      </w:r>
      <w:proofErr w:type="gramEnd"/>
      <w:r w:rsidRPr="00CB5F87">
        <w:rPr>
          <w:iCs/>
          <w:lang w:val="en-GB"/>
        </w:rPr>
        <w:t xml:space="preserve"> the implementation of GEOSS in the Arctic in collaboration with Copernicus’)</w:t>
      </w:r>
      <w:r>
        <w:rPr>
          <w:iCs/>
          <w:lang w:val="en-GB"/>
        </w:rPr>
        <w:t>. In both cases, the document could guide SAON in defining its relationship and engagement in such projects.</w:t>
      </w:r>
    </w:p>
    <w:p w:rsidR="00BB743B" w:rsidRDefault="001E6FAF" w:rsidP="00CB5F87">
      <w:pPr>
        <w:rPr>
          <w:iCs/>
          <w:lang w:val="en-GB"/>
        </w:rPr>
      </w:pPr>
      <w:r>
        <w:rPr>
          <w:iCs/>
          <w:lang w:val="en-GB"/>
        </w:rPr>
        <w:t xml:space="preserve">She mentioned specifically the </w:t>
      </w:r>
      <w:r w:rsidR="00F95D88">
        <w:rPr>
          <w:iCs/>
          <w:lang w:val="en-GB"/>
        </w:rPr>
        <w:t xml:space="preserve">GOOS </w:t>
      </w:r>
      <w:r w:rsidR="00BB743B">
        <w:rPr>
          <w:iCs/>
          <w:lang w:val="en-GB"/>
        </w:rPr>
        <w:t xml:space="preserve">‘Framework for Arctic Observing’ where she believed that the scope for the Task Force would be comparable to the first pages of the document. It covers what should be included in the Framework, which includes a governance structure, recommendations that expert panels should be established, the use of Essential Variables and text about the impact of societal benefit definitions. Details beyond this </w:t>
      </w:r>
      <w:r w:rsidR="007C541F">
        <w:rPr>
          <w:iCs/>
          <w:lang w:val="en-GB"/>
        </w:rPr>
        <w:t>are</w:t>
      </w:r>
      <w:r w:rsidR="00BB743B">
        <w:rPr>
          <w:iCs/>
          <w:lang w:val="en-GB"/>
        </w:rPr>
        <w:t xml:space="preserve"> left to subject matter experts. The Steering Committee did however layout a detailed </w:t>
      </w:r>
      <w:r w:rsidR="00F978F2">
        <w:rPr>
          <w:iCs/>
          <w:lang w:val="en-GB"/>
        </w:rPr>
        <w:t xml:space="preserve">plan </w:t>
      </w:r>
      <w:r w:rsidR="00BB743B">
        <w:rPr>
          <w:iCs/>
          <w:lang w:val="en-GB"/>
        </w:rPr>
        <w:t xml:space="preserve">about how </w:t>
      </w:r>
      <w:r w:rsidR="00F978F2">
        <w:rPr>
          <w:iCs/>
          <w:lang w:val="en-GB"/>
        </w:rPr>
        <w:t xml:space="preserve">expert panels should proceed. </w:t>
      </w:r>
    </w:p>
    <w:p w:rsidR="00F978F2" w:rsidRDefault="00F978F2" w:rsidP="00CB5F87">
      <w:pPr>
        <w:rPr>
          <w:iCs/>
          <w:lang w:val="en-GB"/>
        </w:rPr>
      </w:pPr>
      <w:r w:rsidRPr="00F978F2">
        <w:rPr>
          <w:iCs/>
          <w:u w:val="single"/>
          <w:lang w:val="en-GB"/>
        </w:rPr>
        <w:t>Nicole Biebow</w:t>
      </w:r>
      <w:r>
        <w:rPr>
          <w:iCs/>
          <w:lang w:val="en-GB"/>
        </w:rPr>
        <w:t xml:space="preserve"> added that the </w:t>
      </w:r>
      <w:r>
        <w:rPr>
          <w:lang w:val="en-GB"/>
        </w:rPr>
        <w:t xml:space="preserve">H2020 </w:t>
      </w:r>
      <w:r>
        <w:rPr>
          <w:lang w:val="en-GB"/>
        </w:rPr>
        <w:t xml:space="preserve">call on the implementation of an Arctic observing system seems to be aligned with the Task Force mandate, which includes a roadmap, establishing expert groups, etc. </w:t>
      </w:r>
      <w:r w:rsidR="00B602A7">
        <w:rPr>
          <w:lang w:val="en-GB"/>
        </w:rPr>
        <w:t xml:space="preserve">The heavy task of developing the roadmap (‘implementation’) could be given to </w:t>
      </w:r>
      <w:r w:rsidR="00F95D88">
        <w:rPr>
          <w:lang w:val="en-GB"/>
        </w:rPr>
        <w:t>such a</w:t>
      </w:r>
      <w:bookmarkStart w:id="0" w:name="_GoBack"/>
      <w:bookmarkEnd w:id="0"/>
      <w:r w:rsidR="00B602A7">
        <w:rPr>
          <w:lang w:val="en-GB"/>
        </w:rPr>
        <w:t xml:space="preserve"> project. The fact that there are US and European projects means that SAON should serve in a coordinating role, making sure that there is cooperation between initiatives and also give guidance so that the projects work along the SAON strategic lines.</w:t>
      </w:r>
    </w:p>
    <w:p w:rsidR="00BB743B" w:rsidRDefault="007C541F" w:rsidP="007C541F">
      <w:pPr>
        <w:spacing w:after="0"/>
        <w:rPr>
          <w:lang w:val="en-GB"/>
        </w:rPr>
      </w:pPr>
      <w:r>
        <w:rPr>
          <w:lang w:val="en-GB"/>
        </w:rPr>
        <w:t xml:space="preserve">It was agreed that </w:t>
      </w:r>
    </w:p>
    <w:p w:rsidR="007C541F" w:rsidRPr="007C541F" w:rsidRDefault="007C541F" w:rsidP="00C70AD6">
      <w:pPr>
        <w:pStyle w:val="ListParagraph"/>
        <w:numPr>
          <w:ilvl w:val="0"/>
          <w:numId w:val="2"/>
        </w:numPr>
        <w:rPr>
          <w:lang w:val="en-GB"/>
        </w:rPr>
      </w:pPr>
      <w:r w:rsidRPr="007C541F">
        <w:rPr>
          <w:lang w:val="en-GB"/>
        </w:rPr>
        <w:t>Task Force</w:t>
      </w:r>
      <w:r w:rsidRPr="007C541F">
        <w:rPr>
          <w:lang w:val="en-GB"/>
        </w:rPr>
        <w:t xml:space="preserve"> </w:t>
      </w:r>
      <w:r>
        <w:rPr>
          <w:lang w:val="en-GB"/>
        </w:rPr>
        <w:t xml:space="preserve">members </w:t>
      </w:r>
      <w:r w:rsidRPr="007C541F">
        <w:rPr>
          <w:lang w:val="en-GB"/>
        </w:rPr>
        <w:t>could submit homework by 24th June:</w:t>
      </w:r>
    </w:p>
    <w:p w:rsidR="007C541F" w:rsidRPr="007C541F" w:rsidRDefault="007C541F" w:rsidP="00C70AD6">
      <w:pPr>
        <w:pStyle w:val="ListParagraph"/>
        <w:numPr>
          <w:ilvl w:val="1"/>
          <w:numId w:val="2"/>
        </w:numPr>
        <w:spacing w:after="0" w:line="240" w:lineRule="auto"/>
        <w:contextualSpacing w:val="0"/>
        <w:rPr>
          <w:lang w:val="en-GB"/>
        </w:rPr>
      </w:pPr>
      <w:r w:rsidRPr="007C541F">
        <w:rPr>
          <w:lang w:val="en-GB"/>
        </w:rPr>
        <w:t xml:space="preserve">This could either </w:t>
      </w:r>
      <w:hyperlink r:id="rId10" w:history="1">
        <w:r w:rsidRPr="007C541F">
          <w:rPr>
            <w:rStyle w:val="Hyperlink"/>
            <w:lang w:val="en-GB"/>
          </w:rPr>
          <w:t>follow the guidance here</w:t>
        </w:r>
      </w:hyperlink>
      <w:r w:rsidRPr="007C541F">
        <w:rPr>
          <w:lang w:val="en-GB"/>
        </w:rPr>
        <w:t xml:space="preserve"> with this structure: 0) Assumptions, 1) Where do we need to go</w:t>
      </w:r>
      <w:proofErr w:type="gramStart"/>
      <w:r w:rsidRPr="007C541F">
        <w:rPr>
          <w:lang w:val="en-GB"/>
        </w:rPr>
        <w:t>?,</w:t>
      </w:r>
      <w:proofErr w:type="gramEnd"/>
      <w:r w:rsidRPr="007C541F">
        <w:rPr>
          <w:lang w:val="en-GB"/>
        </w:rPr>
        <w:t xml:space="preserve"> 2) How are we going to get there?</w:t>
      </w:r>
    </w:p>
    <w:p w:rsidR="007C541F" w:rsidRPr="007C541F" w:rsidRDefault="007C541F" w:rsidP="00C70AD6">
      <w:pPr>
        <w:pStyle w:val="ListParagraph"/>
        <w:numPr>
          <w:ilvl w:val="1"/>
          <w:numId w:val="2"/>
        </w:numPr>
        <w:spacing w:after="0" w:line="240" w:lineRule="auto"/>
        <w:contextualSpacing w:val="0"/>
        <w:rPr>
          <w:lang w:val="en-GB"/>
        </w:rPr>
      </w:pPr>
      <w:r w:rsidRPr="007C541F">
        <w:rPr>
          <w:lang w:val="en-GB"/>
        </w:rPr>
        <w:t>You may alternatively in your own format provide you synthesis of the subjects/structure that that the document should contain.</w:t>
      </w:r>
    </w:p>
    <w:p w:rsidR="007C541F" w:rsidRPr="007C541F" w:rsidRDefault="007C541F" w:rsidP="00C70AD6">
      <w:pPr>
        <w:pStyle w:val="ListParagraph"/>
        <w:numPr>
          <w:ilvl w:val="0"/>
          <w:numId w:val="1"/>
        </w:numPr>
        <w:spacing w:after="0" w:line="240" w:lineRule="auto"/>
        <w:contextualSpacing w:val="0"/>
        <w:rPr>
          <w:lang w:val="en-GB"/>
        </w:rPr>
      </w:pPr>
      <w:r w:rsidRPr="007C541F">
        <w:rPr>
          <w:lang w:val="en-GB"/>
        </w:rPr>
        <w:t>By 1</w:t>
      </w:r>
      <w:r w:rsidRPr="007C541F">
        <w:rPr>
          <w:vertAlign w:val="superscript"/>
          <w:lang w:val="en-GB"/>
        </w:rPr>
        <w:t>st</w:t>
      </w:r>
      <w:r w:rsidRPr="007C541F">
        <w:rPr>
          <w:lang w:val="en-GB"/>
        </w:rPr>
        <w:t xml:space="preserve"> July, a small drafting group (Eva, Jan, Sandy) will </w:t>
      </w:r>
      <w:r w:rsidR="00453617">
        <w:rPr>
          <w:lang w:val="en-GB"/>
        </w:rPr>
        <w:t xml:space="preserve">put together </w:t>
      </w:r>
      <w:r>
        <w:rPr>
          <w:lang w:val="en-GB"/>
        </w:rPr>
        <w:t>the first draft of the document (‘strawman’)</w:t>
      </w:r>
    </w:p>
    <w:p w:rsidR="007C541F" w:rsidRPr="007C541F" w:rsidRDefault="007C541F" w:rsidP="00C70AD6">
      <w:pPr>
        <w:pStyle w:val="ListParagraph"/>
        <w:numPr>
          <w:ilvl w:val="0"/>
          <w:numId w:val="1"/>
        </w:numPr>
        <w:spacing w:after="0" w:line="240" w:lineRule="auto"/>
        <w:contextualSpacing w:val="0"/>
        <w:rPr>
          <w:lang w:val="en-GB"/>
        </w:rPr>
      </w:pPr>
      <w:r w:rsidRPr="007C541F">
        <w:rPr>
          <w:lang w:val="en-GB"/>
        </w:rPr>
        <w:t>The next teleconference will be held 8</w:t>
      </w:r>
      <w:r w:rsidRPr="007C541F">
        <w:rPr>
          <w:vertAlign w:val="superscript"/>
          <w:lang w:val="en-GB"/>
        </w:rPr>
        <w:t>th</w:t>
      </w:r>
      <w:r w:rsidRPr="007C541F">
        <w:rPr>
          <w:lang w:val="en-GB"/>
        </w:rPr>
        <w:t xml:space="preserve"> July 15-16:30 CEDT / 9-10:30 am EDT.</w:t>
      </w:r>
    </w:p>
    <w:sectPr w:rsidR="007C541F" w:rsidRPr="007C541F">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D6" w:rsidRDefault="00C70AD6" w:rsidP="008136DA">
      <w:pPr>
        <w:spacing w:after="0" w:line="240" w:lineRule="auto"/>
      </w:pPr>
      <w:r>
        <w:separator/>
      </w:r>
    </w:p>
  </w:endnote>
  <w:endnote w:type="continuationSeparator" w:id="0">
    <w:p w:rsidR="00C70AD6" w:rsidRDefault="00C70AD6" w:rsidP="008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D6" w:rsidRDefault="00C70AD6" w:rsidP="008136DA">
      <w:pPr>
        <w:spacing w:after="0" w:line="240" w:lineRule="auto"/>
      </w:pPr>
      <w:r>
        <w:separator/>
      </w:r>
    </w:p>
  </w:footnote>
  <w:footnote w:type="continuationSeparator" w:id="0">
    <w:p w:rsidR="00C70AD6" w:rsidRDefault="00C70AD6" w:rsidP="0081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D8" w:rsidRPr="00861480" w:rsidRDefault="00580873" w:rsidP="001B7F2A">
    <w:pPr>
      <w:pStyle w:val="Header"/>
      <w:jc w:val="right"/>
      <w:rPr>
        <w:lang w:val="en-GB"/>
      </w:rPr>
    </w:pPr>
    <w:r>
      <w:rPr>
        <w:lang w:val="en-GB"/>
      </w:rPr>
      <w:t xml:space="preserve">Draft version </w:t>
    </w:r>
    <w:r w:rsidR="007C541F">
      <w:rPr>
        <w:lang w:val="en-GB"/>
      </w:rPr>
      <w:t>2</w:t>
    </w:r>
    <w:r>
      <w:rPr>
        <w:lang w:val="en-GB"/>
      </w:rPr>
      <w:t>1</w:t>
    </w:r>
    <w:r w:rsidR="007C541F">
      <w:rPr>
        <w:lang w:val="en-GB"/>
      </w:rPr>
      <w:t>st</w:t>
    </w:r>
    <w:r w:rsidR="00A340D8">
      <w:rPr>
        <w:lang w:val="en-GB"/>
      </w:rPr>
      <w:t xml:space="preserve"> </w:t>
    </w:r>
    <w:r w:rsidR="002115B3">
      <w:rPr>
        <w:lang w:val="en-GB"/>
      </w:rPr>
      <w:t xml:space="preserve">June </w:t>
    </w:r>
    <w:r w:rsidR="00A340D8">
      <w:rPr>
        <w:lang w:val="en-G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6CD1"/>
    <w:multiLevelType w:val="hybridMultilevel"/>
    <w:tmpl w:val="DEC489E6"/>
    <w:lvl w:ilvl="0" w:tplc="00529512">
      <w:numFmt w:val="bullet"/>
      <w:lvlText w:val="-"/>
      <w:lvlJc w:val="left"/>
      <w:pPr>
        <w:ind w:left="360" w:hanging="360"/>
      </w:pPr>
      <w:rPr>
        <w:rFonts w:ascii="Calibri" w:eastAsia="Calibri" w:hAnsi="Calibri" w:cs="Calibri" w:hint="default"/>
      </w:rPr>
    </w:lvl>
    <w:lvl w:ilvl="1" w:tplc="00529512">
      <w:numFmt w:val="bullet"/>
      <w:lvlText w:val="-"/>
      <w:lvlJc w:val="left"/>
      <w:pPr>
        <w:ind w:left="1080" w:hanging="36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6CFC5AFB"/>
    <w:multiLevelType w:val="hybridMultilevel"/>
    <w:tmpl w:val="D05E2454"/>
    <w:lvl w:ilvl="0" w:tplc="00529512">
      <w:numFmt w:val="bullet"/>
      <w:lvlText w:val="-"/>
      <w:lvlJc w:val="left"/>
      <w:pPr>
        <w:ind w:left="360" w:hanging="360"/>
      </w:pPr>
      <w:rPr>
        <w:rFonts w:ascii="Calibri" w:eastAsia="Calibri" w:hAnsi="Calibri" w:cs="Calibri" w:hint="default"/>
      </w:rPr>
    </w:lvl>
    <w:lvl w:ilvl="1" w:tplc="0809000F">
      <w:start w:val="1"/>
      <w:numFmt w:val="decimal"/>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044BA"/>
    <w:rsid w:val="000134D1"/>
    <w:rsid w:val="00016547"/>
    <w:rsid w:val="0002537F"/>
    <w:rsid w:val="000318B1"/>
    <w:rsid w:val="00034C97"/>
    <w:rsid w:val="00036D0C"/>
    <w:rsid w:val="00041A3A"/>
    <w:rsid w:val="000533A4"/>
    <w:rsid w:val="0007193D"/>
    <w:rsid w:val="00071A23"/>
    <w:rsid w:val="000751E2"/>
    <w:rsid w:val="00075397"/>
    <w:rsid w:val="000767D5"/>
    <w:rsid w:val="00096901"/>
    <w:rsid w:val="000A172E"/>
    <w:rsid w:val="000A3BED"/>
    <w:rsid w:val="000A4BCC"/>
    <w:rsid w:val="000B2CA8"/>
    <w:rsid w:val="000B44E1"/>
    <w:rsid w:val="000C2071"/>
    <w:rsid w:val="000D66F3"/>
    <w:rsid w:val="000E6CE9"/>
    <w:rsid w:val="000F4DCA"/>
    <w:rsid w:val="000F79F7"/>
    <w:rsid w:val="001003AC"/>
    <w:rsid w:val="0010548A"/>
    <w:rsid w:val="001102EB"/>
    <w:rsid w:val="00112359"/>
    <w:rsid w:val="00122968"/>
    <w:rsid w:val="001328F7"/>
    <w:rsid w:val="0013694E"/>
    <w:rsid w:val="0014272B"/>
    <w:rsid w:val="00162BC7"/>
    <w:rsid w:val="001642E7"/>
    <w:rsid w:val="00170D46"/>
    <w:rsid w:val="00171FB7"/>
    <w:rsid w:val="00180B66"/>
    <w:rsid w:val="001875AC"/>
    <w:rsid w:val="0019141D"/>
    <w:rsid w:val="00192B70"/>
    <w:rsid w:val="00195908"/>
    <w:rsid w:val="00197389"/>
    <w:rsid w:val="001A25D0"/>
    <w:rsid w:val="001A2E66"/>
    <w:rsid w:val="001B0602"/>
    <w:rsid w:val="001B0E10"/>
    <w:rsid w:val="001B7F2A"/>
    <w:rsid w:val="001D4030"/>
    <w:rsid w:val="001D6DA5"/>
    <w:rsid w:val="001D72B9"/>
    <w:rsid w:val="001E1A85"/>
    <w:rsid w:val="001E42D2"/>
    <w:rsid w:val="001E64F2"/>
    <w:rsid w:val="001E6FAF"/>
    <w:rsid w:val="00203A3A"/>
    <w:rsid w:val="002115B3"/>
    <w:rsid w:val="00245613"/>
    <w:rsid w:val="00252E62"/>
    <w:rsid w:val="00256EE6"/>
    <w:rsid w:val="00257B5E"/>
    <w:rsid w:val="00260D2E"/>
    <w:rsid w:val="00262E92"/>
    <w:rsid w:val="00271173"/>
    <w:rsid w:val="002735B3"/>
    <w:rsid w:val="00273D83"/>
    <w:rsid w:val="002A0D6E"/>
    <w:rsid w:val="002A566B"/>
    <w:rsid w:val="002A6F30"/>
    <w:rsid w:val="002B0940"/>
    <w:rsid w:val="002B692D"/>
    <w:rsid w:val="002C1FCF"/>
    <w:rsid w:val="002D221E"/>
    <w:rsid w:val="002D32D2"/>
    <w:rsid w:val="002D6D2A"/>
    <w:rsid w:val="002D786E"/>
    <w:rsid w:val="002E32DF"/>
    <w:rsid w:val="002E5278"/>
    <w:rsid w:val="002F44D8"/>
    <w:rsid w:val="003016B1"/>
    <w:rsid w:val="00302DE5"/>
    <w:rsid w:val="00303D5B"/>
    <w:rsid w:val="00310AFF"/>
    <w:rsid w:val="00313989"/>
    <w:rsid w:val="00334417"/>
    <w:rsid w:val="00337CA1"/>
    <w:rsid w:val="0034114C"/>
    <w:rsid w:val="0034147B"/>
    <w:rsid w:val="00350B4A"/>
    <w:rsid w:val="00363287"/>
    <w:rsid w:val="003634D5"/>
    <w:rsid w:val="003651C4"/>
    <w:rsid w:val="003658D0"/>
    <w:rsid w:val="00366445"/>
    <w:rsid w:val="003668D3"/>
    <w:rsid w:val="0037097D"/>
    <w:rsid w:val="003875D7"/>
    <w:rsid w:val="003A4552"/>
    <w:rsid w:val="003A7428"/>
    <w:rsid w:val="003B27AA"/>
    <w:rsid w:val="003C5EFE"/>
    <w:rsid w:val="003D2B38"/>
    <w:rsid w:val="003D4673"/>
    <w:rsid w:val="003E5FAA"/>
    <w:rsid w:val="003E705C"/>
    <w:rsid w:val="004022E7"/>
    <w:rsid w:val="00415931"/>
    <w:rsid w:val="00421151"/>
    <w:rsid w:val="00421554"/>
    <w:rsid w:val="0042265E"/>
    <w:rsid w:val="00425009"/>
    <w:rsid w:val="004264E2"/>
    <w:rsid w:val="0043372F"/>
    <w:rsid w:val="00433B0B"/>
    <w:rsid w:val="00435794"/>
    <w:rsid w:val="00440D5F"/>
    <w:rsid w:val="00453617"/>
    <w:rsid w:val="00456547"/>
    <w:rsid w:val="00465B65"/>
    <w:rsid w:val="00466A07"/>
    <w:rsid w:val="00475CA8"/>
    <w:rsid w:val="004829B3"/>
    <w:rsid w:val="00497B23"/>
    <w:rsid w:val="004A32B4"/>
    <w:rsid w:val="004A7CB4"/>
    <w:rsid w:val="004B00C5"/>
    <w:rsid w:val="004B441C"/>
    <w:rsid w:val="004C12D6"/>
    <w:rsid w:val="004F6559"/>
    <w:rsid w:val="004F6824"/>
    <w:rsid w:val="004F768E"/>
    <w:rsid w:val="0050615A"/>
    <w:rsid w:val="005127E6"/>
    <w:rsid w:val="00520D8D"/>
    <w:rsid w:val="00521307"/>
    <w:rsid w:val="00521FB5"/>
    <w:rsid w:val="00530730"/>
    <w:rsid w:val="005405AB"/>
    <w:rsid w:val="00547DF7"/>
    <w:rsid w:val="005518D7"/>
    <w:rsid w:val="005633C6"/>
    <w:rsid w:val="005770B7"/>
    <w:rsid w:val="00580873"/>
    <w:rsid w:val="0058134F"/>
    <w:rsid w:val="0058380B"/>
    <w:rsid w:val="005B1DAD"/>
    <w:rsid w:val="005B78D7"/>
    <w:rsid w:val="005C17DF"/>
    <w:rsid w:val="005C49A9"/>
    <w:rsid w:val="005C52D3"/>
    <w:rsid w:val="005C61D3"/>
    <w:rsid w:val="005E2030"/>
    <w:rsid w:val="005F1875"/>
    <w:rsid w:val="006062DA"/>
    <w:rsid w:val="00612620"/>
    <w:rsid w:val="00614EF8"/>
    <w:rsid w:val="006246CC"/>
    <w:rsid w:val="00625B06"/>
    <w:rsid w:val="00637976"/>
    <w:rsid w:val="00640592"/>
    <w:rsid w:val="006408AD"/>
    <w:rsid w:val="006740A3"/>
    <w:rsid w:val="00681642"/>
    <w:rsid w:val="00682023"/>
    <w:rsid w:val="00683EBB"/>
    <w:rsid w:val="006846FF"/>
    <w:rsid w:val="006854CE"/>
    <w:rsid w:val="00685D44"/>
    <w:rsid w:val="006A0D84"/>
    <w:rsid w:val="006B0EEB"/>
    <w:rsid w:val="006B20A8"/>
    <w:rsid w:val="006B295B"/>
    <w:rsid w:val="006B3B9F"/>
    <w:rsid w:val="006B3BAB"/>
    <w:rsid w:val="006B3C2B"/>
    <w:rsid w:val="006B5823"/>
    <w:rsid w:val="006E127B"/>
    <w:rsid w:val="006E2940"/>
    <w:rsid w:val="00701F72"/>
    <w:rsid w:val="007109F0"/>
    <w:rsid w:val="007167D2"/>
    <w:rsid w:val="00721342"/>
    <w:rsid w:val="0073087A"/>
    <w:rsid w:val="00737E5A"/>
    <w:rsid w:val="00767F2F"/>
    <w:rsid w:val="00783CB9"/>
    <w:rsid w:val="0079231B"/>
    <w:rsid w:val="00792741"/>
    <w:rsid w:val="0079339C"/>
    <w:rsid w:val="00794E55"/>
    <w:rsid w:val="00796022"/>
    <w:rsid w:val="007A172A"/>
    <w:rsid w:val="007A1E7D"/>
    <w:rsid w:val="007A723C"/>
    <w:rsid w:val="007B71E3"/>
    <w:rsid w:val="007C52ED"/>
    <w:rsid w:val="007C541F"/>
    <w:rsid w:val="007D4041"/>
    <w:rsid w:val="007D51EE"/>
    <w:rsid w:val="007E4FA4"/>
    <w:rsid w:val="007E6632"/>
    <w:rsid w:val="007F75BF"/>
    <w:rsid w:val="008010D4"/>
    <w:rsid w:val="00802B1D"/>
    <w:rsid w:val="00803832"/>
    <w:rsid w:val="00810036"/>
    <w:rsid w:val="008110BE"/>
    <w:rsid w:val="008136DA"/>
    <w:rsid w:val="008222F4"/>
    <w:rsid w:val="008225A1"/>
    <w:rsid w:val="00825A81"/>
    <w:rsid w:val="00825E9C"/>
    <w:rsid w:val="00832489"/>
    <w:rsid w:val="00841AC2"/>
    <w:rsid w:val="00846E0B"/>
    <w:rsid w:val="008567F9"/>
    <w:rsid w:val="00861480"/>
    <w:rsid w:val="00862A59"/>
    <w:rsid w:val="00874432"/>
    <w:rsid w:val="00875CD3"/>
    <w:rsid w:val="00886B63"/>
    <w:rsid w:val="0089381E"/>
    <w:rsid w:val="0089416B"/>
    <w:rsid w:val="008949FD"/>
    <w:rsid w:val="008B47EA"/>
    <w:rsid w:val="008B599D"/>
    <w:rsid w:val="008C5D5F"/>
    <w:rsid w:val="008C63AD"/>
    <w:rsid w:val="008D20AB"/>
    <w:rsid w:val="008D2128"/>
    <w:rsid w:val="008D510C"/>
    <w:rsid w:val="008E2A8E"/>
    <w:rsid w:val="00906C86"/>
    <w:rsid w:val="009117ED"/>
    <w:rsid w:val="009148F9"/>
    <w:rsid w:val="00915DA7"/>
    <w:rsid w:val="00921E25"/>
    <w:rsid w:val="0094348B"/>
    <w:rsid w:val="00951650"/>
    <w:rsid w:val="0095246E"/>
    <w:rsid w:val="0095380A"/>
    <w:rsid w:val="00962145"/>
    <w:rsid w:val="00962633"/>
    <w:rsid w:val="0098459B"/>
    <w:rsid w:val="00985756"/>
    <w:rsid w:val="009940A2"/>
    <w:rsid w:val="009B36C9"/>
    <w:rsid w:val="009B6D07"/>
    <w:rsid w:val="009C11FD"/>
    <w:rsid w:val="009C23F1"/>
    <w:rsid w:val="009C2812"/>
    <w:rsid w:val="009D6EA0"/>
    <w:rsid w:val="009E07E6"/>
    <w:rsid w:val="009E5565"/>
    <w:rsid w:val="009F5A88"/>
    <w:rsid w:val="00A12BED"/>
    <w:rsid w:val="00A1601D"/>
    <w:rsid w:val="00A168C0"/>
    <w:rsid w:val="00A275EC"/>
    <w:rsid w:val="00A340D8"/>
    <w:rsid w:val="00A564A3"/>
    <w:rsid w:val="00A61331"/>
    <w:rsid w:val="00A65786"/>
    <w:rsid w:val="00A714C5"/>
    <w:rsid w:val="00A73383"/>
    <w:rsid w:val="00A86C59"/>
    <w:rsid w:val="00A93C36"/>
    <w:rsid w:val="00AA23B8"/>
    <w:rsid w:val="00AA77CA"/>
    <w:rsid w:val="00AB184E"/>
    <w:rsid w:val="00AB43AB"/>
    <w:rsid w:val="00AD70D4"/>
    <w:rsid w:val="00AF4414"/>
    <w:rsid w:val="00B06F0A"/>
    <w:rsid w:val="00B11DB7"/>
    <w:rsid w:val="00B16E2D"/>
    <w:rsid w:val="00B1765D"/>
    <w:rsid w:val="00B203B8"/>
    <w:rsid w:val="00B2324F"/>
    <w:rsid w:val="00B2633E"/>
    <w:rsid w:val="00B27E1A"/>
    <w:rsid w:val="00B31578"/>
    <w:rsid w:val="00B32712"/>
    <w:rsid w:val="00B344B4"/>
    <w:rsid w:val="00B41992"/>
    <w:rsid w:val="00B602A7"/>
    <w:rsid w:val="00B62547"/>
    <w:rsid w:val="00B6668E"/>
    <w:rsid w:val="00B920C3"/>
    <w:rsid w:val="00B95A81"/>
    <w:rsid w:val="00BA3668"/>
    <w:rsid w:val="00BA47B8"/>
    <w:rsid w:val="00BB1865"/>
    <w:rsid w:val="00BB4336"/>
    <w:rsid w:val="00BB743B"/>
    <w:rsid w:val="00BC02B8"/>
    <w:rsid w:val="00BC43A2"/>
    <w:rsid w:val="00BC5F50"/>
    <w:rsid w:val="00BD1FE2"/>
    <w:rsid w:val="00C02886"/>
    <w:rsid w:val="00C4494D"/>
    <w:rsid w:val="00C55C4D"/>
    <w:rsid w:val="00C57C93"/>
    <w:rsid w:val="00C64D41"/>
    <w:rsid w:val="00C66E3E"/>
    <w:rsid w:val="00C70AD6"/>
    <w:rsid w:val="00C70AEF"/>
    <w:rsid w:val="00C70CC0"/>
    <w:rsid w:val="00C811FE"/>
    <w:rsid w:val="00C83E9A"/>
    <w:rsid w:val="00C8554A"/>
    <w:rsid w:val="00CA245F"/>
    <w:rsid w:val="00CB30F2"/>
    <w:rsid w:val="00CB5F87"/>
    <w:rsid w:val="00CD0D58"/>
    <w:rsid w:val="00CD1A79"/>
    <w:rsid w:val="00CD34C8"/>
    <w:rsid w:val="00CD5F5A"/>
    <w:rsid w:val="00CE02B2"/>
    <w:rsid w:val="00CE098E"/>
    <w:rsid w:val="00CE4D65"/>
    <w:rsid w:val="00CE7FF3"/>
    <w:rsid w:val="00D0017C"/>
    <w:rsid w:val="00D0034B"/>
    <w:rsid w:val="00D14CE6"/>
    <w:rsid w:val="00D239A6"/>
    <w:rsid w:val="00D27117"/>
    <w:rsid w:val="00D46D58"/>
    <w:rsid w:val="00D4779D"/>
    <w:rsid w:val="00D55CDE"/>
    <w:rsid w:val="00D622AC"/>
    <w:rsid w:val="00D76C90"/>
    <w:rsid w:val="00DC6A63"/>
    <w:rsid w:val="00DC7482"/>
    <w:rsid w:val="00DD1FD1"/>
    <w:rsid w:val="00DE2565"/>
    <w:rsid w:val="00DE6D7F"/>
    <w:rsid w:val="00DF34EB"/>
    <w:rsid w:val="00DF4259"/>
    <w:rsid w:val="00E10091"/>
    <w:rsid w:val="00E158C5"/>
    <w:rsid w:val="00E17795"/>
    <w:rsid w:val="00E2248D"/>
    <w:rsid w:val="00E22C13"/>
    <w:rsid w:val="00E25323"/>
    <w:rsid w:val="00E25CD7"/>
    <w:rsid w:val="00E37613"/>
    <w:rsid w:val="00E403F2"/>
    <w:rsid w:val="00E55F99"/>
    <w:rsid w:val="00E61C09"/>
    <w:rsid w:val="00E823A7"/>
    <w:rsid w:val="00E859F3"/>
    <w:rsid w:val="00E93D51"/>
    <w:rsid w:val="00EA2941"/>
    <w:rsid w:val="00EC5999"/>
    <w:rsid w:val="00ED3B03"/>
    <w:rsid w:val="00EE04A1"/>
    <w:rsid w:val="00EE186F"/>
    <w:rsid w:val="00EE303B"/>
    <w:rsid w:val="00EE506B"/>
    <w:rsid w:val="00EE7D1B"/>
    <w:rsid w:val="00EF28E3"/>
    <w:rsid w:val="00EF4F3F"/>
    <w:rsid w:val="00EF6F59"/>
    <w:rsid w:val="00F00656"/>
    <w:rsid w:val="00F13FE7"/>
    <w:rsid w:val="00F17B2E"/>
    <w:rsid w:val="00F45F57"/>
    <w:rsid w:val="00F4637A"/>
    <w:rsid w:val="00F47D59"/>
    <w:rsid w:val="00F50F71"/>
    <w:rsid w:val="00F608BA"/>
    <w:rsid w:val="00F61CFD"/>
    <w:rsid w:val="00F61DC6"/>
    <w:rsid w:val="00F67DCF"/>
    <w:rsid w:val="00F85FD3"/>
    <w:rsid w:val="00F93212"/>
    <w:rsid w:val="00F95D88"/>
    <w:rsid w:val="00F965C9"/>
    <w:rsid w:val="00F978F2"/>
    <w:rsid w:val="00FA1739"/>
    <w:rsid w:val="00FA1DF1"/>
    <w:rsid w:val="00FA3675"/>
    <w:rsid w:val="00FA6FEE"/>
    <w:rsid w:val="00FB3DD4"/>
    <w:rsid w:val="00FB40E4"/>
    <w:rsid w:val="00FD6810"/>
    <w:rsid w:val="00FD6BBA"/>
    <w:rsid w:val="00FD7D9B"/>
    <w:rsid w:val="00FE00D7"/>
    <w:rsid w:val="00FE2D58"/>
    <w:rsid w:val="00FE3C62"/>
    <w:rsid w:val="00FF68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 w:type="paragraph" w:styleId="FootnoteText">
    <w:name w:val="footnote text"/>
    <w:basedOn w:val="Normal"/>
    <w:link w:val="FootnoteTextChar"/>
    <w:uiPriority w:val="99"/>
    <w:semiHidden/>
    <w:unhideWhenUsed/>
    <w:rsid w:val="0095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6E"/>
    <w:rPr>
      <w:sz w:val="20"/>
      <w:szCs w:val="20"/>
    </w:rPr>
  </w:style>
  <w:style w:type="character" w:styleId="FootnoteReference">
    <w:name w:val="footnote reference"/>
    <w:basedOn w:val="DefaultParagraphFont"/>
    <w:uiPriority w:val="99"/>
    <w:semiHidden/>
    <w:unhideWhenUsed/>
    <w:rsid w:val="009524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 w:type="paragraph" w:styleId="FootnoteText">
    <w:name w:val="footnote text"/>
    <w:basedOn w:val="Normal"/>
    <w:link w:val="FootnoteTextChar"/>
    <w:uiPriority w:val="99"/>
    <w:semiHidden/>
    <w:unhideWhenUsed/>
    <w:rsid w:val="0095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6E"/>
    <w:rPr>
      <w:sz w:val="20"/>
      <w:szCs w:val="20"/>
    </w:rPr>
  </w:style>
  <w:style w:type="character" w:styleId="FootnoteReference">
    <w:name w:val="footnote reference"/>
    <w:basedOn w:val="DefaultParagraphFont"/>
    <w:uiPriority w:val="99"/>
    <w:semiHidden/>
    <w:unhideWhenUsed/>
    <w:rsid w:val="00952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63">
      <w:bodyDiv w:val="1"/>
      <w:marLeft w:val="0"/>
      <w:marRight w:val="0"/>
      <w:marTop w:val="0"/>
      <w:marBottom w:val="0"/>
      <w:divBdr>
        <w:top w:val="none" w:sz="0" w:space="0" w:color="auto"/>
        <w:left w:val="none" w:sz="0" w:space="0" w:color="auto"/>
        <w:bottom w:val="none" w:sz="0" w:space="0" w:color="auto"/>
        <w:right w:val="none" w:sz="0" w:space="0" w:color="auto"/>
      </w:divBdr>
    </w:div>
    <w:div w:id="90126510">
      <w:bodyDiv w:val="1"/>
      <w:marLeft w:val="0"/>
      <w:marRight w:val="0"/>
      <w:marTop w:val="0"/>
      <w:marBottom w:val="0"/>
      <w:divBdr>
        <w:top w:val="none" w:sz="0" w:space="0" w:color="auto"/>
        <w:left w:val="none" w:sz="0" w:space="0" w:color="auto"/>
        <w:bottom w:val="none" w:sz="0" w:space="0" w:color="auto"/>
        <w:right w:val="none" w:sz="0" w:space="0" w:color="auto"/>
      </w:divBdr>
    </w:div>
    <w:div w:id="146629358">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341324150">
      <w:bodyDiv w:val="1"/>
      <w:marLeft w:val="0"/>
      <w:marRight w:val="0"/>
      <w:marTop w:val="0"/>
      <w:marBottom w:val="0"/>
      <w:divBdr>
        <w:top w:val="none" w:sz="0" w:space="0" w:color="auto"/>
        <w:left w:val="none" w:sz="0" w:space="0" w:color="auto"/>
        <w:bottom w:val="none" w:sz="0" w:space="0" w:color="auto"/>
        <w:right w:val="none" w:sz="0" w:space="0" w:color="auto"/>
      </w:divBdr>
    </w:div>
    <w:div w:id="386296367">
      <w:bodyDiv w:val="1"/>
      <w:marLeft w:val="0"/>
      <w:marRight w:val="0"/>
      <w:marTop w:val="0"/>
      <w:marBottom w:val="0"/>
      <w:divBdr>
        <w:top w:val="none" w:sz="0" w:space="0" w:color="auto"/>
        <w:left w:val="none" w:sz="0" w:space="0" w:color="auto"/>
        <w:bottom w:val="none" w:sz="0" w:space="0" w:color="auto"/>
        <w:right w:val="none" w:sz="0" w:space="0" w:color="auto"/>
      </w:divBdr>
    </w:div>
    <w:div w:id="400178704">
      <w:bodyDiv w:val="1"/>
      <w:marLeft w:val="0"/>
      <w:marRight w:val="0"/>
      <w:marTop w:val="0"/>
      <w:marBottom w:val="0"/>
      <w:divBdr>
        <w:top w:val="none" w:sz="0" w:space="0" w:color="auto"/>
        <w:left w:val="none" w:sz="0" w:space="0" w:color="auto"/>
        <w:bottom w:val="none" w:sz="0" w:space="0" w:color="auto"/>
        <w:right w:val="none" w:sz="0" w:space="0" w:color="auto"/>
      </w:divBdr>
    </w:div>
    <w:div w:id="435365824">
      <w:bodyDiv w:val="1"/>
      <w:marLeft w:val="0"/>
      <w:marRight w:val="0"/>
      <w:marTop w:val="0"/>
      <w:marBottom w:val="0"/>
      <w:divBdr>
        <w:top w:val="none" w:sz="0" w:space="0" w:color="auto"/>
        <w:left w:val="none" w:sz="0" w:space="0" w:color="auto"/>
        <w:bottom w:val="none" w:sz="0" w:space="0" w:color="auto"/>
        <w:right w:val="none" w:sz="0" w:space="0" w:color="auto"/>
      </w:divBdr>
    </w:div>
    <w:div w:id="524026209">
      <w:bodyDiv w:val="1"/>
      <w:marLeft w:val="0"/>
      <w:marRight w:val="0"/>
      <w:marTop w:val="0"/>
      <w:marBottom w:val="0"/>
      <w:divBdr>
        <w:top w:val="none" w:sz="0" w:space="0" w:color="auto"/>
        <w:left w:val="none" w:sz="0" w:space="0" w:color="auto"/>
        <w:bottom w:val="none" w:sz="0" w:space="0" w:color="auto"/>
        <w:right w:val="none" w:sz="0" w:space="0" w:color="auto"/>
      </w:divBdr>
    </w:div>
    <w:div w:id="530462426">
      <w:bodyDiv w:val="1"/>
      <w:marLeft w:val="0"/>
      <w:marRight w:val="0"/>
      <w:marTop w:val="0"/>
      <w:marBottom w:val="0"/>
      <w:divBdr>
        <w:top w:val="none" w:sz="0" w:space="0" w:color="auto"/>
        <w:left w:val="none" w:sz="0" w:space="0" w:color="auto"/>
        <w:bottom w:val="none" w:sz="0" w:space="0" w:color="auto"/>
        <w:right w:val="none" w:sz="0" w:space="0" w:color="auto"/>
      </w:divBdr>
    </w:div>
    <w:div w:id="626617783">
      <w:bodyDiv w:val="1"/>
      <w:marLeft w:val="0"/>
      <w:marRight w:val="0"/>
      <w:marTop w:val="0"/>
      <w:marBottom w:val="0"/>
      <w:divBdr>
        <w:top w:val="none" w:sz="0" w:space="0" w:color="auto"/>
        <w:left w:val="none" w:sz="0" w:space="0" w:color="auto"/>
        <w:bottom w:val="none" w:sz="0" w:space="0" w:color="auto"/>
        <w:right w:val="none" w:sz="0" w:space="0" w:color="auto"/>
      </w:divBdr>
    </w:div>
    <w:div w:id="643463280">
      <w:bodyDiv w:val="1"/>
      <w:marLeft w:val="0"/>
      <w:marRight w:val="0"/>
      <w:marTop w:val="0"/>
      <w:marBottom w:val="0"/>
      <w:divBdr>
        <w:top w:val="none" w:sz="0" w:space="0" w:color="auto"/>
        <w:left w:val="none" w:sz="0" w:space="0" w:color="auto"/>
        <w:bottom w:val="none" w:sz="0" w:space="0" w:color="auto"/>
        <w:right w:val="none" w:sz="0" w:space="0" w:color="auto"/>
      </w:divBdr>
    </w:div>
    <w:div w:id="664357707">
      <w:bodyDiv w:val="1"/>
      <w:marLeft w:val="0"/>
      <w:marRight w:val="0"/>
      <w:marTop w:val="0"/>
      <w:marBottom w:val="0"/>
      <w:divBdr>
        <w:top w:val="none" w:sz="0" w:space="0" w:color="auto"/>
        <w:left w:val="none" w:sz="0" w:space="0" w:color="auto"/>
        <w:bottom w:val="none" w:sz="0" w:space="0" w:color="auto"/>
        <w:right w:val="none" w:sz="0" w:space="0" w:color="auto"/>
      </w:divBdr>
    </w:div>
    <w:div w:id="781147029">
      <w:bodyDiv w:val="1"/>
      <w:marLeft w:val="0"/>
      <w:marRight w:val="0"/>
      <w:marTop w:val="0"/>
      <w:marBottom w:val="0"/>
      <w:divBdr>
        <w:top w:val="none" w:sz="0" w:space="0" w:color="auto"/>
        <w:left w:val="none" w:sz="0" w:space="0" w:color="auto"/>
        <w:bottom w:val="none" w:sz="0" w:space="0" w:color="auto"/>
        <w:right w:val="none" w:sz="0" w:space="0" w:color="auto"/>
      </w:divBdr>
    </w:div>
    <w:div w:id="946158933">
      <w:bodyDiv w:val="1"/>
      <w:marLeft w:val="0"/>
      <w:marRight w:val="0"/>
      <w:marTop w:val="0"/>
      <w:marBottom w:val="0"/>
      <w:divBdr>
        <w:top w:val="none" w:sz="0" w:space="0" w:color="auto"/>
        <w:left w:val="none" w:sz="0" w:space="0" w:color="auto"/>
        <w:bottom w:val="none" w:sz="0" w:space="0" w:color="auto"/>
        <w:right w:val="none" w:sz="0" w:space="0" w:color="auto"/>
      </w:divBdr>
    </w:div>
    <w:div w:id="971668224">
      <w:bodyDiv w:val="1"/>
      <w:marLeft w:val="0"/>
      <w:marRight w:val="0"/>
      <w:marTop w:val="0"/>
      <w:marBottom w:val="0"/>
      <w:divBdr>
        <w:top w:val="none" w:sz="0" w:space="0" w:color="auto"/>
        <w:left w:val="none" w:sz="0" w:space="0" w:color="auto"/>
        <w:bottom w:val="none" w:sz="0" w:space="0" w:color="auto"/>
        <w:right w:val="none" w:sz="0" w:space="0" w:color="auto"/>
      </w:divBdr>
    </w:div>
    <w:div w:id="1259371049">
      <w:bodyDiv w:val="1"/>
      <w:marLeft w:val="0"/>
      <w:marRight w:val="0"/>
      <w:marTop w:val="0"/>
      <w:marBottom w:val="0"/>
      <w:divBdr>
        <w:top w:val="none" w:sz="0" w:space="0" w:color="auto"/>
        <w:left w:val="none" w:sz="0" w:space="0" w:color="auto"/>
        <w:bottom w:val="none" w:sz="0" w:space="0" w:color="auto"/>
        <w:right w:val="none" w:sz="0" w:space="0" w:color="auto"/>
      </w:divBdr>
    </w:div>
    <w:div w:id="1394310219">
      <w:bodyDiv w:val="1"/>
      <w:marLeft w:val="0"/>
      <w:marRight w:val="0"/>
      <w:marTop w:val="0"/>
      <w:marBottom w:val="0"/>
      <w:divBdr>
        <w:top w:val="none" w:sz="0" w:space="0" w:color="auto"/>
        <w:left w:val="none" w:sz="0" w:space="0" w:color="auto"/>
        <w:bottom w:val="none" w:sz="0" w:space="0" w:color="auto"/>
        <w:right w:val="none" w:sz="0" w:space="0" w:color="auto"/>
      </w:divBdr>
    </w:div>
    <w:div w:id="1551501151">
      <w:bodyDiv w:val="1"/>
      <w:marLeft w:val="0"/>
      <w:marRight w:val="0"/>
      <w:marTop w:val="0"/>
      <w:marBottom w:val="0"/>
      <w:divBdr>
        <w:top w:val="none" w:sz="0" w:space="0" w:color="auto"/>
        <w:left w:val="none" w:sz="0" w:space="0" w:color="auto"/>
        <w:bottom w:val="none" w:sz="0" w:space="0" w:color="auto"/>
        <w:right w:val="none" w:sz="0" w:space="0" w:color="auto"/>
      </w:divBdr>
    </w:div>
    <w:div w:id="1592352778">
      <w:bodyDiv w:val="1"/>
      <w:marLeft w:val="0"/>
      <w:marRight w:val="0"/>
      <w:marTop w:val="0"/>
      <w:marBottom w:val="0"/>
      <w:divBdr>
        <w:top w:val="none" w:sz="0" w:space="0" w:color="auto"/>
        <w:left w:val="none" w:sz="0" w:space="0" w:color="auto"/>
        <w:bottom w:val="none" w:sz="0" w:space="0" w:color="auto"/>
        <w:right w:val="none" w:sz="0" w:space="0" w:color="auto"/>
      </w:divBdr>
    </w:div>
    <w:div w:id="1616252641">
      <w:bodyDiv w:val="1"/>
      <w:marLeft w:val="0"/>
      <w:marRight w:val="0"/>
      <w:marTop w:val="0"/>
      <w:marBottom w:val="0"/>
      <w:divBdr>
        <w:top w:val="none" w:sz="0" w:space="0" w:color="auto"/>
        <w:left w:val="none" w:sz="0" w:space="0" w:color="auto"/>
        <w:bottom w:val="none" w:sz="0" w:space="0" w:color="auto"/>
        <w:right w:val="none" w:sz="0" w:space="0" w:color="auto"/>
      </w:divBdr>
    </w:div>
    <w:div w:id="1675493392">
      <w:bodyDiv w:val="1"/>
      <w:marLeft w:val="0"/>
      <w:marRight w:val="0"/>
      <w:marTop w:val="0"/>
      <w:marBottom w:val="0"/>
      <w:divBdr>
        <w:top w:val="none" w:sz="0" w:space="0" w:color="auto"/>
        <w:left w:val="none" w:sz="0" w:space="0" w:color="auto"/>
        <w:bottom w:val="none" w:sz="0" w:space="0" w:color="auto"/>
        <w:right w:val="none" w:sz="0" w:space="0" w:color="auto"/>
      </w:divBdr>
    </w:div>
    <w:div w:id="1731466424">
      <w:bodyDiv w:val="1"/>
      <w:marLeft w:val="0"/>
      <w:marRight w:val="0"/>
      <w:marTop w:val="0"/>
      <w:marBottom w:val="0"/>
      <w:divBdr>
        <w:top w:val="none" w:sz="0" w:space="0" w:color="auto"/>
        <w:left w:val="none" w:sz="0" w:space="0" w:color="auto"/>
        <w:bottom w:val="none" w:sz="0" w:space="0" w:color="auto"/>
        <w:right w:val="none" w:sz="0" w:space="0" w:color="auto"/>
      </w:divBdr>
    </w:div>
    <w:div w:id="1781682199">
      <w:bodyDiv w:val="1"/>
      <w:marLeft w:val="0"/>
      <w:marRight w:val="0"/>
      <w:marTop w:val="0"/>
      <w:marBottom w:val="0"/>
      <w:divBdr>
        <w:top w:val="none" w:sz="0" w:space="0" w:color="auto"/>
        <w:left w:val="none" w:sz="0" w:space="0" w:color="auto"/>
        <w:bottom w:val="none" w:sz="0" w:space="0" w:color="auto"/>
        <w:right w:val="none" w:sz="0" w:space="0" w:color="auto"/>
      </w:divBdr>
    </w:div>
    <w:div w:id="1893879035">
      <w:bodyDiv w:val="1"/>
      <w:marLeft w:val="0"/>
      <w:marRight w:val="0"/>
      <w:marTop w:val="0"/>
      <w:marBottom w:val="0"/>
      <w:divBdr>
        <w:top w:val="none" w:sz="0" w:space="0" w:color="auto"/>
        <w:left w:val="none" w:sz="0" w:space="0" w:color="auto"/>
        <w:bottom w:val="none" w:sz="0" w:space="0" w:color="auto"/>
        <w:right w:val="none" w:sz="0" w:space="0" w:color="auto"/>
      </w:divBdr>
    </w:div>
    <w:div w:id="1909681676">
      <w:bodyDiv w:val="1"/>
      <w:marLeft w:val="0"/>
      <w:marRight w:val="0"/>
      <w:marTop w:val="0"/>
      <w:marBottom w:val="0"/>
      <w:divBdr>
        <w:top w:val="none" w:sz="0" w:space="0" w:color="auto"/>
        <w:left w:val="none" w:sz="0" w:space="0" w:color="auto"/>
        <w:bottom w:val="none" w:sz="0" w:space="0" w:color="auto"/>
        <w:right w:val="none" w:sz="0" w:space="0" w:color="auto"/>
      </w:divBdr>
    </w:div>
    <w:div w:id="19525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rcticobserving.org/images/pdf/RMTF/20190603/Homework_assignment_version_1st_June_2019.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D800-CFAB-41A6-A234-3E531049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8280</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X</cp:lastModifiedBy>
  <cp:revision>53</cp:revision>
  <cp:lastPrinted>2019-01-07T08:53:00Z</cp:lastPrinted>
  <dcterms:created xsi:type="dcterms:W3CDTF">2017-03-21T11:06:00Z</dcterms:created>
  <dcterms:modified xsi:type="dcterms:W3CDTF">2019-06-21T13:03:00Z</dcterms:modified>
</cp:coreProperties>
</file>